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2515F" w14:textId="737CE945" w:rsidR="00790A2F" w:rsidRPr="007858C4" w:rsidRDefault="00790A2F" w:rsidP="00790A2F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SST 015 – POSADZKI </w:t>
      </w:r>
    </w:p>
    <w:p w14:paraId="7AE87B41" w14:textId="140307C6" w:rsidR="00790A2F" w:rsidRPr="007858C4" w:rsidRDefault="00790A2F" w:rsidP="00790A2F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 xml:space="preserve">Katowice, </w:t>
      </w:r>
      <w:r w:rsidR="003B250C">
        <w:rPr>
          <w:rFonts w:ascii="Times New Roman" w:hAnsi="Times New Roman" w:cs="Times New Roman"/>
          <w:color w:val="000000"/>
          <w:sz w:val="20"/>
          <w:szCs w:val="20"/>
        </w:rPr>
        <w:t>WRZESIEŃ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 xml:space="preserve"> 20</w:t>
      </w:r>
      <w:r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574309"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14:paraId="43CD7356" w14:textId="77777777" w:rsidR="00790A2F" w:rsidRPr="007858C4" w:rsidRDefault="00790A2F" w:rsidP="00790A2F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SPIS TREŚCI</w:t>
      </w:r>
    </w:p>
    <w:p w14:paraId="3BCE747F" w14:textId="77777777" w:rsidR="00790A2F" w:rsidRPr="007858C4" w:rsidRDefault="00790A2F" w:rsidP="00790A2F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WSKAZÓWKI METODYCZNE</w:t>
      </w:r>
    </w:p>
    <w:p w14:paraId="7A580633" w14:textId="77777777" w:rsidR="00790A2F" w:rsidRPr="007858C4" w:rsidRDefault="00790A2F" w:rsidP="00790A2F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1. CZĘŚĆ OGÓLNA</w:t>
      </w:r>
    </w:p>
    <w:p w14:paraId="1DF2B91B" w14:textId="77777777" w:rsidR="00790A2F" w:rsidRPr="007858C4" w:rsidRDefault="00790A2F" w:rsidP="00790A2F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2. WYMAGANIA DOTYCZĄCE WŁAŚCIWOŚCI MATERIAŁÓW</w:t>
      </w:r>
    </w:p>
    <w:p w14:paraId="03B40DEA" w14:textId="77777777" w:rsidR="00790A2F" w:rsidRPr="007858C4" w:rsidRDefault="00790A2F" w:rsidP="00790A2F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3. WYMAGANIA DOTYCZĄCE SPRZĘTU, MASZYN I NARZĘDZI</w:t>
      </w:r>
    </w:p>
    <w:p w14:paraId="2D8679F7" w14:textId="77777777" w:rsidR="00790A2F" w:rsidRPr="007858C4" w:rsidRDefault="00790A2F" w:rsidP="00790A2F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4. WYMAGANIA DOTYCZĄCE TRANSPORTU</w:t>
      </w:r>
    </w:p>
    <w:p w14:paraId="1B01B5CD" w14:textId="77777777" w:rsidR="00790A2F" w:rsidRPr="007858C4" w:rsidRDefault="00790A2F" w:rsidP="00790A2F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5. WYMAGANIA DOTYCZĄCE WYKONANIA ROBÓT</w:t>
      </w:r>
    </w:p>
    <w:p w14:paraId="2BA82E60" w14:textId="77777777" w:rsidR="00790A2F" w:rsidRPr="007858C4" w:rsidRDefault="00790A2F" w:rsidP="00790A2F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6. KONTROLA JAKOŚCI ROBÓT</w:t>
      </w:r>
    </w:p>
    <w:p w14:paraId="6E07D57D" w14:textId="77777777" w:rsidR="00790A2F" w:rsidRPr="007858C4" w:rsidRDefault="00790A2F" w:rsidP="00790A2F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7. WYMAGANIA DOTYCZĄCE PRZEDMIARU I OBMIARU ROBÓT</w:t>
      </w:r>
    </w:p>
    <w:p w14:paraId="3D961A97" w14:textId="77777777" w:rsidR="00790A2F" w:rsidRPr="007858C4" w:rsidRDefault="00790A2F" w:rsidP="00790A2F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8. SPOSÓB ODBIORU ROBÓT</w:t>
      </w:r>
    </w:p>
    <w:p w14:paraId="4286E833" w14:textId="77777777" w:rsidR="00790A2F" w:rsidRPr="007858C4" w:rsidRDefault="00790A2F" w:rsidP="00790A2F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9. PODSTAWA ROZLICZENIA ROBÓT PODSTAWOWYCH, TYMCZASOWYCH I PRAC</w:t>
      </w:r>
    </w:p>
    <w:p w14:paraId="4C86C218" w14:textId="77777777" w:rsidR="00790A2F" w:rsidRPr="007858C4" w:rsidRDefault="00790A2F" w:rsidP="00790A2F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TOWARZYSZĄCYCH</w:t>
      </w:r>
    </w:p>
    <w:p w14:paraId="68D0FD31" w14:textId="77777777" w:rsidR="00790A2F" w:rsidRPr="007858C4" w:rsidRDefault="00790A2F" w:rsidP="00790A2F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10. DOKUMENTY ODNIESIENIA</w:t>
      </w:r>
    </w:p>
    <w:p w14:paraId="348E1EE9" w14:textId="77777777" w:rsidR="00790A2F" w:rsidRPr="007858C4" w:rsidRDefault="00790A2F" w:rsidP="00790A2F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Najważniejsze oznaczenia i skróty:</w:t>
      </w:r>
    </w:p>
    <w:p w14:paraId="4B44AFE1" w14:textId="77777777" w:rsidR="00790A2F" w:rsidRPr="007858C4" w:rsidRDefault="00790A2F" w:rsidP="00790A2F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ST – Specyfikacja Techniczna</w:t>
      </w:r>
    </w:p>
    <w:p w14:paraId="251C1F69" w14:textId="77777777" w:rsidR="00790A2F" w:rsidRPr="007858C4" w:rsidRDefault="00790A2F" w:rsidP="00790A2F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SST – Szczegółowa Specyfikacja Techniczna</w:t>
      </w:r>
    </w:p>
    <w:p w14:paraId="42EDBC5C" w14:textId="77777777" w:rsidR="00790A2F" w:rsidRPr="007858C4" w:rsidRDefault="00790A2F" w:rsidP="00790A2F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ITB – Instytut Techniki Budowlanej</w:t>
      </w:r>
    </w:p>
    <w:p w14:paraId="355FFE9F" w14:textId="77777777" w:rsidR="00790A2F" w:rsidRPr="007858C4" w:rsidRDefault="00790A2F" w:rsidP="00790A2F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PZJ – Program Zabezpieczenia Jakości</w:t>
      </w:r>
    </w:p>
    <w:p w14:paraId="3EB7F480" w14:textId="19DC2875" w:rsidR="00790A2F" w:rsidRPr="003B250C" w:rsidRDefault="00790A2F" w:rsidP="003B250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B250C">
        <w:rPr>
          <w:rFonts w:ascii="Times New Roman" w:hAnsi="Times New Roman" w:cs="Times New Roman"/>
          <w:b/>
          <w:bCs/>
          <w:color w:val="000000"/>
          <w:sz w:val="20"/>
          <w:szCs w:val="20"/>
        </w:rPr>
        <w:t>CZĘŚĆ OGÓLNA</w:t>
      </w:r>
    </w:p>
    <w:p w14:paraId="3071D3EE" w14:textId="0FFA1C40" w:rsidR="003B250C" w:rsidRPr="003B250C" w:rsidRDefault="003B250C" w:rsidP="003B250C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36906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„Budowa budynku mieszkalnego wielorodzinnego z wbudowanym garażem podziemnym wielostanowiskowym, zagospodarowaniem terenu, w tym: lokalizacją odwiertów dla dolnego źródła na cele gruntowych pomp ciepła,  zjazdem z ulicy Polnej, wraz z wyburzeniem istniejącego budynku mieszkalnego 2-u kondygnacyjnego i budynków gospodarczych, oraz zewnętrznymi instalacjami wewnętrznymi: wodna, kanalizacji sanitarnej, kanalizacji deszczowej i cieplnej, zlokalizowanego w Szczekocinach, przy ul. Polnej”.</w:t>
      </w:r>
    </w:p>
    <w:p w14:paraId="0FDC0F5C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b/>
          <w:bCs/>
          <w:color w:val="000000"/>
          <w:sz w:val="20"/>
          <w:szCs w:val="20"/>
        </w:rPr>
        <w:t>WSTĘP.</w:t>
      </w:r>
    </w:p>
    <w:p w14:paraId="0845E9C2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1.1. Przedmiot Specyfikacji Technicznej.</w:t>
      </w:r>
    </w:p>
    <w:p w14:paraId="7D2566D4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Przedmiotem niniejszej Specyfikacji Technicznej są wymagania dotyczące wykonania 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odbioru robót posadzkarskich.</w:t>
      </w:r>
    </w:p>
    <w:p w14:paraId="1EE6CB6E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1.2. Zakres stosowania Specyfikacji Technicznej.</w:t>
      </w:r>
    </w:p>
    <w:p w14:paraId="1716EA8B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Specyfikacja Techniczna jest stosowana jako dokument przetargowy i kontraktowy przy</w:t>
      </w:r>
      <w:r w:rsidR="009C7FD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zlecaniu i realizacji robót.</w:t>
      </w:r>
    </w:p>
    <w:p w14:paraId="65309715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1.3. Zakres robót objętych Specyfikacją Techniczną.</w:t>
      </w:r>
    </w:p>
    <w:p w14:paraId="1420F080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Roboty, których dotyczy Specyfikacja, obejmują wszystkie czynności umożliwiające i</w:t>
      </w:r>
      <w:r w:rsidR="009C7FD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mające na celu wykonanie:</w:t>
      </w:r>
    </w:p>
    <w:p w14:paraId="4EB7193E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- posadzek z wykładziny PCV rulonowej,</w:t>
      </w:r>
    </w:p>
    <w:p w14:paraId="615048F2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- posadzek z wykładziny PCV rulonowej antyelektrostatycznej</w:t>
      </w:r>
    </w:p>
    <w:p w14:paraId="600B5B8E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- taśma miedziana do odprowadzania ładunków elektrostatycznych</w:t>
      </w:r>
    </w:p>
    <w:p w14:paraId="2EC44927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1.4. Określenia podstawowe.</w:t>
      </w:r>
    </w:p>
    <w:p w14:paraId="3B372C98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Określenia podane w niniejszej ST są zgodne z obowiązującymi odpowiednimi normami i</w:t>
      </w:r>
      <w:r w:rsidR="009C7FD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z danymi zawartymi w materiałach informacyjnych producentów proponowanych</w:t>
      </w:r>
      <w:r w:rsidR="009C7FD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materiałów.</w:t>
      </w:r>
    </w:p>
    <w:p w14:paraId="4EB68B60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1.5. Ogólne wymagania dotyczące robót.</w:t>
      </w:r>
    </w:p>
    <w:p w14:paraId="4C0DB8A4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Wykonawca robót jest odpowiedzialny za jakość ich wykonania oraz za zgodność z</w:t>
      </w:r>
      <w:r w:rsidR="009C7FD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Dokumentacją Projektową ST i poleceniami Inspektora. Wymagania i badania techniczne</w:t>
      </w:r>
      <w:r w:rsidR="009C7FD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przy odbiorze częściowym i końcowym robót posadzkowych reguluje norma PN-63/B-1</w:t>
      </w:r>
      <w:r w:rsidR="009C7FD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0145. Posadzki powinny być wykonane zgodnie z zatwierdzoną dokumentacją</w:t>
      </w:r>
      <w:r w:rsidR="009C7FD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techniczną uwzględniającą wymagania norm. Odstąpienia od wymagań dokumentacji</w:t>
      </w:r>
      <w:r w:rsidR="009C7FD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powinny być udokumentowane zapisem w dzienniku budowy, potwierdzonym przez</w:t>
      </w:r>
      <w:r w:rsidR="009C7FD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nadzór techniczny lub innym równorzędnym dowodem.</w:t>
      </w:r>
    </w:p>
    <w:p w14:paraId="37007767" w14:textId="54654502" w:rsidR="00790A2F" w:rsidRPr="003370BB" w:rsidRDefault="003370BB" w:rsidP="00F2352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 MATERIAŁY.</w:t>
      </w:r>
    </w:p>
    <w:p w14:paraId="2775150B" w14:textId="52295252" w:rsid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Wykładzina PVC powinna posiadać:</w:t>
      </w:r>
    </w:p>
    <w:p w14:paraId="164800BD" w14:textId="77777777" w:rsidR="00790A2F" w:rsidRPr="003370BB" w:rsidRDefault="00790A2F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51B505DC" w14:textId="77777777" w:rsidR="00B2036B" w:rsidRPr="00B2036B" w:rsidRDefault="003370BB" w:rsidP="00B2036B">
      <w:pPr>
        <w:pStyle w:val="Nagwek2A"/>
        <w:tabs>
          <w:tab w:val="left" w:pos="0"/>
          <w:tab w:val="num" w:pos="1418"/>
          <w:tab w:val="left" w:pos="2268"/>
          <w:tab w:val="left" w:pos="2835"/>
          <w:tab w:val="num" w:pos="3302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8848"/>
        </w:tabs>
        <w:spacing w:after="120"/>
        <w:jc w:val="both"/>
        <w:rPr>
          <w:rFonts w:ascii="DINPl-Regular" w:hAnsi="DINPl-Regular"/>
          <w:b/>
          <w:color w:val="auto"/>
          <w:sz w:val="16"/>
          <w:szCs w:val="16"/>
        </w:rPr>
      </w:pPr>
      <w:r w:rsidRPr="00B2036B">
        <w:rPr>
          <w:rFonts w:ascii="Times New Roman" w:hAnsi="Times New Roman"/>
          <w:sz w:val="16"/>
          <w:szCs w:val="16"/>
        </w:rPr>
        <w:t xml:space="preserve">- </w:t>
      </w:r>
      <w:bookmarkStart w:id="0" w:name="_Toc15295297"/>
      <w:r w:rsidR="00B2036B" w:rsidRPr="00B2036B">
        <w:rPr>
          <w:rFonts w:ascii="DINPl-Regular" w:hAnsi="DINPl-Regular"/>
          <w:b/>
          <w:color w:val="auto"/>
          <w:sz w:val="16"/>
          <w:szCs w:val="16"/>
        </w:rPr>
        <w:t>Posadzki z wykładzin PCV w pomieszczeniach mokrych</w:t>
      </w:r>
      <w:bookmarkEnd w:id="0"/>
    </w:p>
    <w:tbl>
      <w:tblPr>
        <w:tblW w:w="10485" w:type="dxa"/>
        <w:tblLayout w:type="fixed"/>
        <w:tblLook w:val="04A0" w:firstRow="1" w:lastRow="0" w:firstColumn="1" w:lastColumn="0" w:noHBand="0" w:noVBand="1"/>
      </w:tblPr>
      <w:tblGrid>
        <w:gridCol w:w="3495"/>
        <w:gridCol w:w="1747"/>
        <w:gridCol w:w="1747"/>
        <w:gridCol w:w="3496"/>
      </w:tblGrid>
      <w:tr w:rsidR="00B2036B" w:rsidRPr="00B2036B" w14:paraId="78FB5A91" w14:textId="77777777" w:rsidTr="00B2036B">
        <w:trPr>
          <w:trHeight w:val="96"/>
        </w:trPr>
        <w:tc>
          <w:tcPr>
            <w:tcW w:w="34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AEB1F9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DANE TECHNICZNE 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EE6A42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NORMY 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6F46C8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Granit </w:t>
            </w:r>
            <w:proofErr w:type="spellStart"/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>Multisafe</w:t>
            </w:r>
            <w:proofErr w:type="spellEnd"/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B2036B" w:rsidRPr="00B2036B" w14:paraId="5330E5B0" w14:textId="77777777" w:rsidTr="00B2036B">
        <w:trPr>
          <w:trHeight w:val="96"/>
        </w:trPr>
        <w:tc>
          <w:tcPr>
            <w:tcW w:w="1048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DCE6CCD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Klasyfikacja </w:t>
            </w:r>
          </w:p>
        </w:tc>
      </w:tr>
      <w:tr w:rsidR="00B2036B" w:rsidRPr="00B2036B" w14:paraId="34356923" w14:textId="77777777" w:rsidTr="00B2036B">
        <w:trPr>
          <w:trHeight w:val="159"/>
        </w:trPr>
        <w:tc>
          <w:tcPr>
            <w:tcW w:w="34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E87C63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Klasa użytkowa 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2F8A794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ISO 10874 (EN 685) 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1826C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>Klasy: 31</w:t>
            </w:r>
          </w:p>
        </w:tc>
      </w:tr>
      <w:tr w:rsidR="00B2036B" w:rsidRPr="00B2036B" w14:paraId="08D8234D" w14:textId="77777777" w:rsidTr="00B2036B">
        <w:trPr>
          <w:trHeight w:val="218"/>
        </w:trPr>
        <w:tc>
          <w:tcPr>
            <w:tcW w:w="34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F3FE2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Typ wykładziny 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125E3F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ISO 10581 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B689FB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Homogeniczne winylowe pokrycie podłogowe przeznaczone do pomieszczeń mokrych. Typ I. </w:t>
            </w:r>
          </w:p>
        </w:tc>
      </w:tr>
      <w:tr w:rsidR="00B2036B" w:rsidRPr="00B2036B" w14:paraId="2BA19BAB" w14:textId="77777777" w:rsidTr="00B2036B">
        <w:trPr>
          <w:trHeight w:val="96"/>
        </w:trPr>
        <w:tc>
          <w:tcPr>
            <w:tcW w:w="1048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6CEEE87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CHARAKTERYSTYKA </w:t>
            </w:r>
          </w:p>
        </w:tc>
      </w:tr>
      <w:tr w:rsidR="00B2036B" w:rsidRPr="00B2036B" w14:paraId="0816F1BC" w14:textId="77777777" w:rsidTr="00B2036B">
        <w:trPr>
          <w:trHeight w:val="96"/>
        </w:trPr>
        <w:tc>
          <w:tcPr>
            <w:tcW w:w="34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DB4CD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Grubość całkowita 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16E19D3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ISO 24346 (EN 428) 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1AF82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2.50mm </w:t>
            </w:r>
          </w:p>
        </w:tc>
      </w:tr>
      <w:tr w:rsidR="00B2036B" w:rsidRPr="00B2036B" w14:paraId="6C18E1EB" w14:textId="77777777" w:rsidTr="00B2036B">
        <w:trPr>
          <w:trHeight w:val="96"/>
        </w:trPr>
        <w:tc>
          <w:tcPr>
            <w:tcW w:w="34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47529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Grubość warstwy użytkowej 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4FAB1E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ISO 24340 (EN 429) 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4763E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2.00mm </w:t>
            </w:r>
          </w:p>
        </w:tc>
      </w:tr>
      <w:tr w:rsidR="00B2036B" w:rsidRPr="00B2036B" w14:paraId="5B0CCABD" w14:textId="77777777" w:rsidTr="00B2036B">
        <w:trPr>
          <w:trHeight w:val="104"/>
        </w:trPr>
        <w:tc>
          <w:tcPr>
            <w:tcW w:w="34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FD375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Waga całkowita 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B7FF650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ISO 23997 (EN 430) 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9277D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3010 g/m2 </w:t>
            </w:r>
          </w:p>
        </w:tc>
      </w:tr>
      <w:tr w:rsidR="00B2036B" w:rsidRPr="00B2036B" w14:paraId="3B08A7D1" w14:textId="77777777" w:rsidTr="00B2036B">
        <w:trPr>
          <w:trHeight w:val="96"/>
        </w:trPr>
        <w:tc>
          <w:tcPr>
            <w:tcW w:w="1048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4CA96D2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WŁAŚCIWOŚCI TECHNNICZNE </w:t>
            </w:r>
          </w:p>
        </w:tc>
      </w:tr>
      <w:tr w:rsidR="00B2036B" w:rsidRPr="00B2036B" w14:paraId="1CDEE41F" w14:textId="77777777" w:rsidTr="00B2036B">
        <w:trPr>
          <w:trHeight w:val="163"/>
        </w:trPr>
        <w:tc>
          <w:tcPr>
            <w:tcW w:w="34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AD93D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lastRenderedPageBreak/>
              <w:t xml:space="preserve">Wgniecenie resztkowe 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0CCA9B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średnia wartość zmierzona 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C58729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0.02mm </w:t>
            </w:r>
          </w:p>
        </w:tc>
      </w:tr>
      <w:tr w:rsidR="00B2036B" w:rsidRPr="00B2036B" w14:paraId="0472067D" w14:textId="77777777" w:rsidTr="00B2036B">
        <w:trPr>
          <w:trHeight w:val="100"/>
        </w:trPr>
        <w:tc>
          <w:tcPr>
            <w:tcW w:w="524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E243E4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                                                </w:t>
            </w:r>
            <w:r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                                </w:t>
            </w: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 ISO 24343-1 (EN 433)                          </w:t>
            </w:r>
          </w:p>
        </w:tc>
        <w:tc>
          <w:tcPr>
            <w:tcW w:w="524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53585E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                    </w:t>
            </w:r>
            <w:r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                 </w:t>
            </w: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   ≤ 0.10mm</w:t>
            </w:r>
          </w:p>
        </w:tc>
      </w:tr>
      <w:tr w:rsidR="00B2036B" w:rsidRPr="00B2036B" w14:paraId="557FE66E" w14:textId="77777777" w:rsidTr="00B2036B">
        <w:trPr>
          <w:trHeight w:val="96"/>
        </w:trPr>
        <w:tc>
          <w:tcPr>
            <w:tcW w:w="34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F91F3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Stabilność wymiarów 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3ED505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ISO 23999 (EN 434) 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EEE11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0.40% </w:t>
            </w:r>
          </w:p>
        </w:tc>
      </w:tr>
      <w:tr w:rsidR="00B2036B" w:rsidRPr="00B2036B" w14:paraId="5B117A54" w14:textId="77777777" w:rsidTr="00B2036B">
        <w:trPr>
          <w:trHeight w:val="226"/>
        </w:trPr>
        <w:tc>
          <w:tcPr>
            <w:tcW w:w="34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7E527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Reakcja na ogień 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DEBED0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EN 13501-1 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4B33DD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>Bfl</w:t>
            </w:r>
            <w:proofErr w:type="spellEnd"/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 s1 </w:t>
            </w:r>
          </w:p>
        </w:tc>
      </w:tr>
      <w:tr w:rsidR="00B2036B" w:rsidRPr="00B2036B" w14:paraId="3D21AA40" w14:textId="77777777" w:rsidTr="00B2036B">
        <w:trPr>
          <w:trHeight w:val="104"/>
        </w:trPr>
        <w:tc>
          <w:tcPr>
            <w:tcW w:w="524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8EC893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EN ISO 9239-1 </w:t>
            </w:r>
          </w:p>
        </w:tc>
        <w:tc>
          <w:tcPr>
            <w:tcW w:w="524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B18400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≥8 kW/m2 </w:t>
            </w:r>
          </w:p>
        </w:tc>
      </w:tr>
      <w:tr w:rsidR="00B2036B" w:rsidRPr="00B2036B" w14:paraId="0E42687D" w14:textId="77777777" w:rsidTr="00B2036B">
        <w:trPr>
          <w:trHeight w:val="96"/>
        </w:trPr>
        <w:tc>
          <w:tcPr>
            <w:tcW w:w="524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8D2035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EN ISO 11952-2 </w:t>
            </w:r>
          </w:p>
        </w:tc>
        <w:tc>
          <w:tcPr>
            <w:tcW w:w="524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4196B9D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Nie dotyczy </w:t>
            </w:r>
          </w:p>
        </w:tc>
      </w:tr>
      <w:tr w:rsidR="00B2036B" w:rsidRPr="00B2036B" w14:paraId="63F1DED8" w14:textId="77777777" w:rsidTr="00B2036B">
        <w:trPr>
          <w:trHeight w:val="162"/>
        </w:trPr>
        <w:tc>
          <w:tcPr>
            <w:tcW w:w="34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AF4007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Antypoślizgowość 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38245B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DIN 51130 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D7B2C3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R10 </w:t>
            </w:r>
          </w:p>
        </w:tc>
      </w:tr>
      <w:tr w:rsidR="00B2036B" w:rsidRPr="00B2036B" w14:paraId="1EED215A" w14:textId="77777777" w:rsidTr="00B2036B">
        <w:trPr>
          <w:trHeight w:val="101"/>
        </w:trPr>
        <w:tc>
          <w:tcPr>
            <w:tcW w:w="524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FEF5FC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EN 13893 </w:t>
            </w:r>
          </w:p>
        </w:tc>
        <w:tc>
          <w:tcPr>
            <w:tcW w:w="524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2FA581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Calibri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Calibri"/>
                <w:color w:val="000000"/>
                <w:sz w:val="16"/>
                <w:szCs w:val="16"/>
                <w:lang w:eastAsia="pl-PL"/>
              </w:rPr>
              <w:t xml:space="preserve">≥ 0.30 </w:t>
            </w:r>
          </w:p>
        </w:tc>
      </w:tr>
      <w:tr w:rsidR="00B2036B" w:rsidRPr="00B2036B" w14:paraId="09FF1EC6" w14:textId="77777777" w:rsidTr="00B2036B">
        <w:trPr>
          <w:trHeight w:val="104"/>
        </w:trPr>
        <w:tc>
          <w:tcPr>
            <w:tcW w:w="34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54B39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Test gołej stopy 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C36ECC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DIN 51097 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E5E95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>Klasa C (27</w:t>
            </w:r>
            <w:r w:rsidRPr="00B2036B">
              <w:rPr>
                <w:rFonts w:ascii="Segoe UI Semilight" w:hAnsi="Segoe UI Semilight" w:cs="Segoe UI Semilight"/>
                <w:color w:val="000000"/>
                <w:sz w:val="16"/>
                <w:szCs w:val="16"/>
                <w:lang w:eastAsia="pl-PL"/>
              </w:rPr>
              <w:t>°</w:t>
            </w: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) </w:t>
            </w:r>
          </w:p>
        </w:tc>
      </w:tr>
      <w:tr w:rsidR="00B2036B" w:rsidRPr="00B2036B" w14:paraId="5D7B542E" w14:textId="77777777" w:rsidTr="00B2036B">
        <w:trPr>
          <w:trHeight w:val="173"/>
        </w:trPr>
        <w:tc>
          <w:tcPr>
            <w:tcW w:w="34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4C3E97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Właściwości elektrostatyczne 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709E438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EN 1815 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52F7B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>ok. 10</w:t>
            </w:r>
            <w:r w:rsidRPr="00B2036B">
              <w:rPr>
                <w:rFonts w:ascii="Calibri" w:hAnsi="Calibri" w:cs="Calibri"/>
                <w:color w:val="000000"/>
                <w:sz w:val="16"/>
                <w:szCs w:val="16"/>
                <w:lang w:eastAsia="pl-PL"/>
              </w:rPr>
              <w:t>¹</w:t>
            </w:r>
            <w:r w:rsidRPr="00B2036B">
              <w:rPr>
                <w:rFonts w:ascii="Segoe UI Semilight" w:hAnsi="Segoe UI Semilight" w:cs="Segoe UI Semilight"/>
                <w:color w:val="000000"/>
                <w:sz w:val="16"/>
                <w:szCs w:val="16"/>
                <w:lang w:eastAsia="pl-PL"/>
              </w:rPr>
              <w:t>º</w:t>
            </w: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 Ω </w:t>
            </w:r>
          </w:p>
        </w:tc>
      </w:tr>
      <w:tr w:rsidR="00B2036B" w:rsidRPr="00B2036B" w14:paraId="7D520158" w14:textId="77777777" w:rsidTr="00B2036B">
        <w:trPr>
          <w:trHeight w:val="100"/>
        </w:trPr>
        <w:tc>
          <w:tcPr>
            <w:tcW w:w="524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594206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EN 1081 </w:t>
            </w:r>
          </w:p>
        </w:tc>
        <w:tc>
          <w:tcPr>
            <w:tcW w:w="524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46CDCC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&lt; 2kV </w:t>
            </w:r>
          </w:p>
        </w:tc>
      </w:tr>
      <w:tr w:rsidR="00B2036B" w:rsidRPr="00B2036B" w14:paraId="082BE13C" w14:textId="77777777" w:rsidTr="00B2036B">
        <w:trPr>
          <w:trHeight w:val="102"/>
        </w:trPr>
        <w:tc>
          <w:tcPr>
            <w:tcW w:w="34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A7F16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Odporność na światło 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3BA3B0C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EN ISO 105-B02 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7FCD9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Calibri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Calibri"/>
                <w:color w:val="000000"/>
                <w:sz w:val="16"/>
                <w:szCs w:val="16"/>
                <w:lang w:eastAsia="pl-PL"/>
              </w:rPr>
              <w:t xml:space="preserve">≥6 </w:t>
            </w:r>
          </w:p>
        </w:tc>
      </w:tr>
      <w:tr w:rsidR="00B2036B" w:rsidRPr="00B2036B" w14:paraId="7FF0189F" w14:textId="77777777" w:rsidTr="00B2036B">
        <w:trPr>
          <w:trHeight w:val="100"/>
        </w:trPr>
        <w:tc>
          <w:tcPr>
            <w:tcW w:w="34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C6A74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Odporność chemiczna 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3CABB2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ISO 26987 (EN 423) 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93B76A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Bardzo dobra </w:t>
            </w:r>
          </w:p>
        </w:tc>
      </w:tr>
      <w:tr w:rsidR="00B2036B" w:rsidRPr="00B2036B" w14:paraId="0BBD6013" w14:textId="77777777" w:rsidTr="00B2036B">
        <w:trPr>
          <w:trHeight w:val="220"/>
        </w:trPr>
        <w:tc>
          <w:tcPr>
            <w:tcW w:w="34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D9807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Odporność przeciw grzybom i bakteriom 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DEE1F96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IOS 846: Część C 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E6535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Dobra, nie sprzyja wzrostowi </w:t>
            </w:r>
          </w:p>
        </w:tc>
      </w:tr>
      <w:tr w:rsidR="00B2036B" w:rsidRPr="00B2036B" w14:paraId="43A67D46" w14:textId="77777777" w:rsidTr="00B2036B">
        <w:trPr>
          <w:trHeight w:val="174"/>
        </w:trPr>
        <w:tc>
          <w:tcPr>
            <w:tcW w:w="34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B66C2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Przewodzenie cieplne 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542179A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EN ISO 10456 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9058AC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0.13m2 K/W </w:t>
            </w:r>
          </w:p>
        </w:tc>
      </w:tr>
    </w:tbl>
    <w:p w14:paraId="6520C882" w14:textId="77777777" w:rsidR="00B2036B" w:rsidRPr="00B2036B" w:rsidRDefault="00B2036B" w:rsidP="00B2036B">
      <w:pPr>
        <w:pStyle w:val="Normalny1"/>
        <w:rPr>
          <w:rFonts w:ascii="DINPl-Regular" w:eastAsia="Times New Roman" w:hAnsi="DINPl-Regular"/>
          <w:color w:val="auto"/>
          <w:sz w:val="16"/>
          <w:szCs w:val="16"/>
          <w:lang w:val="pl-PL"/>
        </w:rPr>
      </w:pPr>
    </w:p>
    <w:p w14:paraId="35B91A83" w14:textId="77777777" w:rsidR="00B2036B" w:rsidRPr="008562AA" w:rsidRDefault="00B2036B" w:rsidP="00B2036B">
      <w:pPr>
        <w:pStyle w:val="Nagwek2A"/>
        <w:tabs>
          <w:tab w:val="left" w:pos="0"/>
          <w:tab w:val="num" w:pos="1418"/>
          <w:tab w:val="left" w:pos="2268"/>
          <w:tab w:val="left" w:pos="2835"/>
          <w:tab w:val="num" w:pos="3302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8848"/>
        </w:tabs>
        <w:spacing w:after="120"/>
        <w:jc w:val="both"/>
        <w:rPr>
          <w:rFonts w:ascii="DINPl-Regular" w:hAnsi="DINPl-Regular"/>
          <w:b/>
          <w:color w:val="auto"/>
          <w:sz w:val="16"/>
          <w:szCs w:val="16"/>
        </w:rPr>
      </w:pPr>
      <w:bookmarkStart w:id="1" w:name="_Toc15295298"/>
      <w:r w:rsidRPr="008562AA">
        <w:rPr>
          <w:rFonts w:ascii="DINPl-Regular" w:hAnsi="DINPl-Regular"/>
          <w:b/>
          <w:color w:val="auto"/>
          <w:sz w:val="16"/>
          <w:szCs w:val="16"/>
        </w:rPr>
        <w:t>Posadzki z wykładzin PCV</w:t>
      </w:r>
      <w:bookmarkEnd w:id="1"/>
      <w:r w:rsidRPr="008562AA">
        <w:rPr>
          <w:rFonts w:ascii="DINPl-Regular" w:hAnsi="DINPl-Regular"/>
          <w:b/>
          <w:color w:val="auto"/>
          <w:sz w:val="16"/>
          <w:szCs w:val="16"/>
        </w:rPr>
        <w:t xml:space="preserve"> </w:t>
      </w:r>
    </w:p>
    <w:tbl>
      <w:tblPr>
        <w:tblW w:w="10211" w:type="dxa"/>
        <w:tblLayout w:type="fixed"/>
        <w:tblLook w:val="04A0" w:firstRow="1" w:lastRow="0" w:firstColumn="1" w:lastColumn="0" w:noHBand="0" w:noVBand="1"/>
      </w:tblPr>
      <w:tblGrid>
        <w:gridCol w:w="3403"/>
        <w:gridCol w:w="1702"/>
        <w:gridCol w:w="1700"/>
        <w:gridCol w:w="3406"/>
      </w:tblGrid>
      <w:tr w:rsidR="00B2036B" w:rsidRPr="008562AA" w14:paraId="59B76097" w14:textId="77777777" w:rsidTr="00574309">
        <w:trPr>
          <w:trHeight w:val="84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AF406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8562AA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DANE TECHNICZNE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5B05B42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NORMY 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9949E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8562AA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>Acczent</w:t>
            </w:r>
            <w:proofErr w:type="spellEnd"/>
            <w:r w:rsidRPr="008562AA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 Excellence 70 Topaz </w:t>
            </w:r>
          </w:p>
        </w:tc>
      </w:tr>
      <w:tr w:rsidR="00B2036B" w:rsidRPr="008562AA" w14:paraId="31318B9C" w14:textId="77777777" w:rsidTr="00574309">
        <w:trPr>
          <w:trHeight w:val="84"/>
        </w:trPr>
        <w:tc>
          <w:tcPr>
            <w:tcW w:w="10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B016FF9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Klasyfikacja </w:t>
            </w:r>
          </w:p>
        </w:tc>
      </w:tr>
      <w:tr w:rsidR="00B2036B" w:rsidRPr="008562AA" w14:paraId="1B3E7DA2" w14:textId="77777777" w:rsidTr="00574309">
        <w:trPr>
          <w:trHeight w:val="2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C5A5BB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Klasa użytkowa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73CA67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ISO 10874 (EN 685) 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8B899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Klasy: </w:t>
            </w:r>
          </w:p>
        </w:tc>
      </w:tr>
      <w:tr w:rsidR="00B2036B" w:rsidRPr="008562AA" w14:paraId="71856D42" w14:textId="77777777" w:rsidTr="00574309">
        <w:trPr>
          <w:trHeight w:val="84"/>
        </w:trPr>
        <w:tc>
          <w:tcPr>
            <w:tcW w:w="510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665E3B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Komercyjna </w:t>
            </w:r>
          </w:p>
        </w:tc>
        <w:tc>
          <w:tcPr>
            <w:tcW w:w="510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39E7FB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34 </w:t>
            </w:r>
          </w:p>
        </w:tc>
      </w:tr>
      <w:tr w:rsidR="00B2036B" w:rsidRPr="008562AA" w14:paraId="4405D422" w14:textId="77777777" w:rsidTr="00574309">
        <w:trPr>
          <w:trHeight w:val="84"/>
        </w:trPr>
        <w:tc>
          <w:tcPr>
            <w:tcW w:w="510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BD7E74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Przemysłowa </w:t>
            </w:r>
          </w:p>
        </w:tc>
        <w:tc>
          <w:tcPr>
            <w:tcW w:w="510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EA8FD2F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43 </w:t>
            </w:r>
          </w:p>
        </w:tc>
      </w:tr>
      <w:tr w:rsidR="00B2036B" w:rsidRPr="008562AA" w14:paraId="7BD35086" w14:textId="77777777" w:rsidTr="00574309">
        <w:trPr>
          <w:trHeight w:val="84"/>
        </w:trPr>
        <w:tc>
          <w:tcPr>
            <w:tcW w:w="10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EA7F0F2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CHARAKTERYSTYKA </w:t>
            </w:r>
          </w:p>
        </w:tc>
      </w:tr>
      <w:tr w:rsidR="00B2036B" w:rsidRPr="008562AA" w14:paraId="5047DAAE" w14:textId="77777777" w:rsidTr="00574309">
        <w:trPr>
          <w:trHeight w:val="84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C511FF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Grubość całkowita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506470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ISO 24346 (EN 428) 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9FFD1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2.50mm </w:t>
            </w:r>
          </w:p>
        </w:tc>
      </w:tr>
      <w:tr w:rsidR="00B2036B" w:rsidRPr="008562AA" w14:paraId="4E291C9B" w14:textId="77777777" w:rsidTr="00574309">
        <w:trPr>
          <w:trHeight w:val="84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D1276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Grubość warstwy użytkowej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DA1D1E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ISO 24340 (EN 430) 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C099A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0.70mm </w:t>
            </w:r>
          </w:p>
        </w:tc>
      </w:tr>
      <w:tr w:rsidR="00B2036B" w:rsidRPr="008562AA" w14:paraId="6F0C9E92" w14:textId="77777777" w:rsidTr="00574309">
        <w:trPr>
          <w:trHeight w:val="92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B40F9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Waga całkowita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38620D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ISO 23997 (EN 430) 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168583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2900g/m2 </w:t>
            </w:r>
          </w:p>
        </w:tc>
      </w:tr>
      <w:tr w:rsidR="00B2036B" w:rsidRPr="008562AA" w14:paraId="08D16C76" w14:textId="77777777" w:rsidTr="00574309">
        <w:trPr>
          <w:trHeight w:val="84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C38C8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Zabezpieczenie powierzchni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58B204F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- 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32D66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>TopClean</w:t>
            </w:r>
            <w:proofErr w:type="spellEnd"/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B2036B" w:rsidRPr="008562AA" w14:paraId="2DE649A5" w14:textId="77777777" w:rsidTr="00574309">
        <w:trPr>
          <w:trHeight w:val="92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AAC81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Grupa ścieralności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F8AF33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EN 660-2 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6054D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>Grupa T: ≤ 2mm</w:t>
            </w:r>
            <w:r w:rsidRPr="008562AA">
              <w:rPr>
                <w:rFonts w:ascii="Calibri" w:hAnsi="Calibri" w:cs="Calibri"/>
                <w:color w:val="000000"/>
                <w:sz w:val="16"/>
                <w:szCs w:val="16"/>
                <w:lang w:eastAsia="pl-PL"/>
              </w:rPr>
              <w:t>³</w:t>
            </w: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B2036B" w:rsidRPr="008562AA" w14:paraId="0C3891CB" w14:textId="77777777" w:rsidTr="00574309">
        <w:trPr>
          <w:trHeight w:val="84"/>
        </w:trPr>
        <w:tc>
          <w:tcPr>
            <w:tcW w:w="10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6A3FD47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WŁAŚCIWOŚCI TECHNNICZNE </w:t>
            </w:r>
          </w:p>
        </w:tc>
      </w:tr>
      <w:tr w:rsidR="00B2036B" w:rsidRPr="008562AA" w14:paraId="0E21EB85" w14:textId="77777777" w:rsidTr="00574309">
        <w:trPr>
          <w:trHeight w:val="131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DDC1B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Wgniecenie resztkowe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31DCF6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Średnia wartość zmierzona 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6AB9A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≤0.10mm </w:t>
            </w:r>
          </w:p>
        </w:tc>
      </w:tr>
      <w:tr w:rsidR="00B2036B" w:rsidRPr="008562AA" w14:paraId="46D8543C" w14:textId="77777777" w:rsidTr="00574309">
        <w:trPr>
          <w:trHeight w:val="84"/>
        </w:trPr>
        <w:tc>
          <w:tcPr>
            <w:tcW w:w="10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655061D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ISO 24343-1 (EN 433) </w:t>
            </w:r>
          </w:p>
        </w:tc>
      </w:tr>
      <w:tr w:rsidR="00B2036B" w:rsidRPr="008562AA" w14:paraId="0FFC332B" w14:textId="77777777" w:rsidTr="00574309">
        <w:trPr>
          <w:trHeight w:val="84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4697F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Reakcja na ogień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3F015F6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EN 13501-1 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75CB4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>Cfl</w:t>
            </w:r>
            <w:proofErr w:type="spellEnd"/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 s1 </w:t>
            </w:r>
          </w:p>
        </w:tc>
      </w:tr>
      <w:tr w:rsidR="00B2036B" w:rsidRPr="008562AA" w14:paraId="0C6D3876" w14:textId="77777777" w:rsidTr="00574309">
        <w:trPr>
          <w:trHeight w:val="1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43C0ED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Antypoślizgowość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74D28CE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DIN 51130 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31F1C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R10 </w:t>
            </w:r>
          </w:p>
        </w:tc>
      </w:tr>
      <w:tr w:rsidR="00B2036B" w:rsidRPr="008562AA" w14:paraId="5CC8D1A0" w14:textId="77777777" w:rsidTr="00574309">
        <w:trPr>
          <w:trHeight w:val="89"/>
        </w:trPr>
        <w:tc>
          <w:tcPr>
            <w:tcW w:w="510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51BBEB0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EN 13893 </w:t>
            </w:r>
          </w:p>
        </w:tc>
        <w:tc>
          <w:tcPr>
            <w:tcW w:w="510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6F4C24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Calibri"/>
                <w:color w:val="000000"/>
                <w:sz w:val="16"/>
                <w:szCs w:val="16"/>
                <w:lang w:eastAsia="pl-PL"/>
              </w:rPr>
              <w:t xml:space="preserve">μ ≥ </w:t>
            </w: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0.30 </w:t>
            </w:r>
          </w:p>
        </w:tc>
      </w:tr>
      <w:tr w:rsidR="00B2036B" w:rsidRPr="008562AA" w14:paraId="555B43CC" w14:textId="77777777" w:rsidTr="00574309">
        <w:trPr>
          <w:trHeight w:val="89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ECB15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Stabilność wymiarów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61A3F1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ISO 23999 (EN 434) 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DB410B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Calibri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Calibri"/>
                <w:color w:val="000000"/>
                <w:sz w:val="16"/>
                <w:szCs w:val="16"/>
                <w:lang w:eastAsia="pl-PL"/>
              </w:rPr>
              <w:t xml:space="preserve">≤ 0.10% </w:t>
            </w:r>
          </w:p>
        </w:tc>
      </w:tr>
      <w:tr w:rsidR="00B2036B" w:rsidRPr="008562AA" w14:paraId="0812BB7E" w14:textId="77777777" w:rsidTr="00574309">
        <w:trPr>
          <w:trHeight w:val="84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44CC3E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Oddziaływanie nóżek mebli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5C25EA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EN 424 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74F1D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Brak uszkodzeń </w:t>
            </w:r>
          </w:p>
        </w:tc>
      </w:tr>
      <w:tr w:rsidR="00B2036B" w:rsidRPr="008562AA" w14:paraId="34D4EACE" w14:textId="77777777" w:rsidTr="00574309">
        <w:trPr>
          <w:trHeight w:val="84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F8DD7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Oddziaływanie kółek krzeseł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E14C5E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ISO 4918 (EN 425) 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3B9522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Brak uszkodzeń </w:t>
            </w:r>
          </w:p>
        </w:tc>
      </w:tr>
      <w:tr w:rsidR="00B2036B" w:rsidRPr="008562AA" w14:paraId="1EFC3CD1" w14:textId="77777777" w:rsidTr="00574309">
        <w:trPr>
          <w:trHeight w:val="9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0B62D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Zwijanie pod wpływem ciepła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99D848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ISO 23999 (EN 434) 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B0645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Calibri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Calibri"/>
                <w:color w:val="000000"/>
                <w:sz w:val="16"/>
                <w:szCs w:val="16"/>
                <w:lang w:eastAsia="pl-PL"/>
              </w:rPr>
              <w:t xml:space="preserve">≤ 8mm </w:t>
            </w:r>
          </w:p>
        </w:tc>
      </w:tr>
      <w:tr w:rsidR="00B2036B" w:rsidRPr="008562AA" w14:paraId="5EE5677E" w14:textId="77777777" w:rsidTr="00574309">
        <w:trPr>
          <w:trHeight w:val="152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5D6CC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Właściwości elektrostatyczne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FE3047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EN 1815 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F05FC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Calibri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Calibri"/>
                <w:color w:val="000000"/>
                <w:sz w:val="16"/>
                <w:szCs w:val="16"/>
                <w:lang w:eastAsia="pl-PL"/>
              </w:rPr>
              <w:t xml:space="preserve">≤ 2kV </w:t>
            </w:r>
          </w:p>
        </w:tc>
      </w:tr>
      <w:tr w:rsidR="00B2036B" w:rsidRPr="008562AA" w14:paraId="5F11E8E1" w14:textId="77777777" w:rsidTr="00574309">
        <w:trPr>
          <w:trHeight w:val="99"/>
        </w:trPr>
        <w:tc>
          <w:tcPr>
            <w:tcW w:w="510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C02989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EN 1081 </w:t>
            </w:r>
          </w:p>
        </w:tc>
        <w:tc>
          <w:tcPr>
            <w:tcW w:w="510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0641A9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>R1 &gt; 10</w:t>
            </w:r>
            <w:r w:rsidRPr="008562AA">
              <w:rPr>
                <w:rFonts w:ascii="Calibri" w:hAnsi="Calibri" w:cs="Calibri"/>
                <w:color w:val="000000"/>
                <w:sz w:val="16"/>
                <w:szCs w:val="16"/>
                <w:lang w:eastAsia="pl-PL"/>
              </w:rPr>
              <w:t>⁹</w:t>
            </w: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 Ω </w:t>
            </w:r>
          </w:p>
        </w:tc>
      </w:tr>
      <w:tr w:rsidR="00B2036B" w:rsidRPr="008562AA" w14:paraId="02B0A39B" w14:textId="77777777" w:rsidTr="00574309">
        <w:trPr>
          <w:trHeight w:val="88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FDC93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lastRenderedPageBreak/>
              <w:t xml:space="preserve">Odporność chemiczna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A5DCF43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ISO 26987 (EN 423) 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E531B4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Bardzo dobra </w:t>
            </w:r>
          </w:p>
        </w:tc>
      </w:tr>
      <w:tr w:rsidR="00B2036B" w:rsidRPr="008562AA" w14:paraId="3D972FC5" w14:textId="77777777" w:rsidTr="00574309">
        <w:trPr>
          <w:trHeight w:val="191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12349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Higiena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338747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- 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9A4E1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>Dobra, nie przyczynia się do</w:t>
            </w:r>
            <w:r w:rsid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rozprzestrzeniania infekcji </w:t>
            </w:r>
          </w:p>
        </w:tc>
      </w:tr>
      <w:tr w:rsidR="00B2036B" w:rsidRPr="008562AA" w14:paraId="1ACDD295" w14:textId="77777777" w:rsidTr="00574309">
        <w:trPr>
          <w:trHeight w:val="92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05ED9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Przewodzenie cieplne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139335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EN 12667/ 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33324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0.02m2K/W </w:t>
            </w:r>
          </w:p>
        </w:tc>
      </w:tr>
      <w:tr w:rsidR="00B2036B" w:rsidRPr="008562AA" w14:paraId="68029DE9" w14:textId="77777777" w:rsidTr="00574309">
        <w:trPr>
          <w:trHeight w:val="92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4642F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Odporność na światło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A5458E8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EN ISO 105-B02 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3A374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Calibri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Calibri"/>
                <w:color w:val="000000"/>
                <w:sz w:val="16"/>
                <w:szCs w:val="16"/>
                <w:lang w:eastAsia="pl-PL"/>
              </w:rPr>
              <w:t xml:space="preserve">≥ 6 </w:t>
            </w:r>
          </w:p>
        </w:tc>
      </w:tr>
      <w:tr w:rsidR="00B2036B" w:rsidRPr="008562AA" w14:paraId="4179390D" w14:textId="77777777" w:rsidTr="00574309">
        <w:trPr>
          <w:trHeight w:val="199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70EEC0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Redukcja dźwięków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84264C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EN ISO 10140-8 EN ISO 717/2 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BE16B0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8562AA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13dB </w:t>
            </w:r>
          </w:p>
        </w:tc>
      </w:tr>
      <w:tr w:rsidR="00B2036B" w:rsidRPr="008562AA" w14:paraId="4ECA366F" w14:textId="77777777" w:rsidTr="00574309">
        <w:trPr>
          <w:trHeight w:val="88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14:paraId="628E7CC4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strike/>
                <w:color w:val="000000"/>
                <w:sz w:val="16"/>
                <w:szCs w:val="16"/>
                <w:highlight w:val="cyan"/>
                <w:lang w:eastAsia="pl-PL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54B44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strike/>
                <w:color w:val="000000"/>
                <w:sz w:val="16"/>
                <w:szCs w:val="16"/>
                <w:highlight w:val="cyan"/>
                <w:lang w:eastAsia="pl-P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</w:tcPr>
          <w:p w14:paraId="56351DEF" w14:textId="77777777" w:rsidR="00B2036B" w:rsidRPr="008562AA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highlight w:val="cyan"/>
                <w:lang w:eastAsia="pl-PL"/>
              </w:rPr>
            </w:pPr>
          </w:p>
        </w:tc>
      </w:tr>
      <w:tr w:rsidR="00B2036B" w:rsidRPr="00B2036B" w14:paraId="5FA2A56C" w14:textId="77777777" w:rsidTr="00574309">
        <w:trPr>
          <w:trHeight w:val="155"/>
        </w:trPr>
        <w:tc>
          <w:tcPr>
            <w:tcW w:w="5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72DA5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strike/>
                <w:color w:val="000000"/>
                <w:sz w:val="16"/>
                <w:szCs w:val="16"/>
                <w:highlight w:val="cyan"/>
                <w:lang w:eastAsia="pl-PL"/>
              </w:rPr>
            </w:pPr>
          </w:p>
        </w:tc>
        <w:tc>
          <w:tcPr>
            <w:tcW w:w="5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EED4E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strike/>
                <w:color w:val="000000"/>
                <w:sz w:val="16"/>
                <w:szCs w:val="16"/>
                <w:highlight w:val="cyan"/>
                <w:lang w:eastAsia="pl-PL"/>
              </w:rPr>
            </w:pPr>
          </w:p>
        </w:tc>
      </w:tr>
      <w:tr w:rsidR="00B2036B" w:rsidRPr="00B2036B" w14:paraId="0AD24CEE" w14:textId="77777777" w:rsidTr="00574309">
        <w:trPr>
          <w:trHeight w:val="68"/>
        </w:trPr>
        <w:tc>
          <w:tcPr>
            <w:tcW w:w="102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B10323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Tahoma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40DDF9A3" w14:textId="77777777" w:rsidR="00B2036B" w:rsidRPr="008562AA" w:rsidRDefault="00B2036B" w:rsidP="00B2036B">
      <w:pPr>
        <w:pStyle w:val="Nagwek2A"/>
        <w:tabs>
          <w:tab w:val="left" w:pos="0"/>
          <w:tab w:val="num" w:pos="1418"/>
          <w:tab w:val="left" w:pos="2268"/>
          <w:tab w:val="left" w:pos="2835"/>
          <w:tab w:val="num" w:pos="3302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8848"/>
        </w:tabs>
        <w:spacing w:after="120"/>
        <w:jc w:val="both"/>
        <w:rPr>
          <w:rFonts w:ascii="DINPl-Regular" w:hAnsi="DINPl-Regular"/>
          <w:b/>
          <w:color w:val="auto"/>
          <w:sz w:val="16"/>
          <w:szCs w:val="16"/>
        </w:rPr>
      </w:pPr>
      <w:bookmarkStart w:id="2" w:name="_Toc15295299"/>
      <w:r w:rsidRPr="008562AA">
        <w:rPr>
          <w:rFonts w:ascii="DINPl-Regular" w:hAnsi="DINPl-Regular"/>
          <w:b/>
          <w:color w:val="auto"/>
          <w:sz w:val="16"/>
          <w:szCs w:val="16"/>
        </w:rPr>
        <w:t>Posadzki z wykładzin PCV prądoprzewodząca, antyelektrostatyczna</w:t>
      </w:r>
      <w:bookmarkEnd w:id="2"/>
    </w:p>
    <w:tbl>
      <w:tblPr>
        <w:tblW w:w="10566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3805"/>
        <w:gridCol w:w="1690"/>
        <w:gridCol w:w="1690"/>
        <w:gridCol w:w="3381"/>
      </w:tblGrid>
      <w:tr w:rsidR="00B2036B" w14:paraId="00998E2A" w14:textId="77777777" w:rsidTr="00B2036B">
        <w:trPr>
          <w:trHeight w:val="96"/>
        </w:trPr>
        <w:tc>
          <w:tcPr>
            <w:tcW w:w="38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BEBE61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DANE TECHNICZNE </w:t>
            </w:r>
          </w:p>
        </w:tc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9A52C0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NORMY </w:t>
            </w:r>
          </w:p>
        </w:tc>
        <w:tc>
          <w:tcPr>
            <w:tcW w:w="3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55C7A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>iQ</w:t>
            </w:r>
            <w:proofErr w:type="spellEnd"/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 Toro SC </w:t>
            </w:r>
          </w:p>
        </w:tc>
      </w:tr>
      <w:tr w:rsidR="00B2036B" w14:paraId="09F07012" w14:textId="77777777" w:rsidTr="00B2036B">
        <w:trPr>
          <w:trHeight w:val="96"/>
        </w:trPr>
        <w:tc>
          <w:tcPr>
            <w:tcW w:w="1056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DEF8C92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Klasyfikacja </w:t>
            </w:r>
          </w:p>
        </w:tc>
      </w:tr>
      <w:tr w:rsidR="00B2036B" w:rsidRPr="00B2036B" w14:paraId="3FE3C14F" w14:textId="77777777" w:rsidTr="00B2036B">
        <w:trPr>
          <w:trHeight w:val="217"/>
        </w:trPr>
        <w:tc>
          <w:tcPr>
            <w:tcW w:w="38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815E6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Typ wykładziny </w:t>
            </w:r>
          </w:p>
        </w:tc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3D1952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ISO 10581 </w:t>
            </w:r>
          </w:p>
        </w:tc>
        <w:tc>
          <w:tcPr>
            <w:tcW w:w="3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12B37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>Prądoprzewodząca</w:t>
            </w:r>
            <w:proofErr w:type="spellEnd"/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 homogeniczna wykładzina winylowa. Typ I. </w:t>
            </w:r>
          </w:p>
        </w:tc>
      </w:tr>
      <w:tr w:rsidR="00B2036B" w:rsidRPr="00B2036B" w14:paraId="7B00D5CD" w14:textId="77777777" w:rsidTr="00B2036B">
        <w:trPr>
          <w:trHeight w:val="225"/>
        </w:trPr>
        <w:tc>
          <w:tcPr>
            <w:tcW w:w="38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BD5DC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Klasa użytkowa </w:t>
            </w:r>
          </w:p>
        </w:tc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C80A72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ISO 10581 (EN 649) - winylowa </w:t>
            </w:r>
          </w:p>
        </w:tc>
        <w:tc>
          <w:tcPr>
            <w:tcW w:w="3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5BA17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Klasy: </w:t>
            </w:r>
          </w:p>
        </w:tc>
      </w:tr>
      <w:tr w:rsidR="00B2036B" w:rsidRPr="00B2036B" w14:paraId="74A14B9B" w14:textId="77777777" w:rsidTr="00B2036B">
        <w:trPr>
          <w:trHeight w:val="96"/>
        </w:trPr>
        <w:tc>
          <w:tcPr>
            <w:tcW w:w="54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A170451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Komercyjna </w:t>
            </w:r>
          </w:p>
        </w:tc>
        <w:tc>
          <w:tcPr>
            <w:tcW w:w="507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00D9888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34 </w:t>
            </w:r>
          </w:p>
        </w:tc>
      </w:tr>
      <w:tr w:rsidR="00B2036B" w:rsidRPr="00B2036B" w14:paraId="5F9BD883" w14:textId="77777777" w:rsidTr="00B2036B">
        <w:trPr>
          <w:trHeight w:val="96"/>
        </w:trPr>
        <w:tc>
          <w:tcPr>
            <w:tcW w:w="54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ADE6DF8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Do przemysłu lekkiego </w:t>
            </w:r>
          </w:p>
        </w:tc>
        <w:tc>
          <w:tcPr>
            <w:tcW w:w="507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2DBC40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43 </w:t>
            </w:r>
          </w:p>
        </w:tc>
      </w:tr>
      <w:tr w:rsidR="00B2036B" w:rsidRPr="00B2036B" w14:paraId="118D42CA" w14:textId="77777777" w:rsidTr="00B2036B">
        <w:trPr>
          <w:trHeight w:val="96"/>
        </w:trPr>
        <w:tc>
          <w:tcPr>
            <w:tcW w:w="1056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8CDFDC4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CHARAKTERYSTYKA </w:t>
            </w:r>
          </w:p>
        </w:tc>
      </w:tr>
      <w:tr w:rsidR="00B2036B" w:rsidRPr="00B2036B" w14:paraId="5CB4EAAB" w14:textId="77777777" w:rsidTr="00B2036B">
        <w:trPr>
          <w:trHeight w:val="96"/>
        </w:trPr>
        <w:tc>
          <w:tcPr>
            <w:tcW w:w="38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7F926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Grubość całkowita </w:t>
            </w:r>
          </w:p>
        </w:tc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2E28BB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ISO 24346 (EN 428) </w:t>
            </w:r>
          </w:p>
        </w:tc>
        <w:tc>
          <w:tcPr>
            <w:tcW w:w="3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D6693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2.00mm </w:t>
            </w:r>
          </w:p>
        </w:tc>
      </w:tr>
      <w:tr w:rsidR="00B2036B" w:rsidRPr="00B2036B" w14:paraId="5EBA40CE" w14:textId="77777777" w:rsidTr="00B2036B">
        <w:trPr>
          <w:trHeight w:val="96"/>
        </w:trPr>
        <w:tc>
          <w:tcPr>
            <w:tcW w:w="38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B9716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Grubość warstwy użytkowej </w:t>
            </w:r>
          </w:p>
        </w:tc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2FFEF3A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ISO 24340 (EN 429) </w:t>
            </w:r>
          </w:p>
        </w:tc>
        <w:tc>
          <w:tcPr>
            <w:tcW w:w="3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93B71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2.00mm </w:t>
            </w:r>
          </w:p>
        </w:tc>
      </w:tr>
      <w:tr w:rsidR="00B2036B" w:rsidRPr="00B2036B" w14:paraId="461CC8C0" w14:textId="77777777" w:rsidTr="00B2036B">
        <w:trPr>
          <w:trHeight w:val="104"/>
        </w:trPr>
        <w:tc>
          <w:tcPr>
            <w:tcW w:w="38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5081D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Waga całkowita </w:t>
            </w:r>
          </w:p>
        </w:tc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24FBE2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ISO 23997 (EN 430) </w:t>
            </w:r>
          </w:p>
        </w:tc>
        <w:tc>
          <w:tcPr>
            <w:tcW w:w="3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FBB2E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2950 g/m2 </w:t>
            </w:r>
          </w:p>
        </w:tc>
      </w:tr>
      <w:tr w:rsidR="00B2036B" w:rsidRPr="00B2036B" w14:paraId="045BBD2B" w14:textId="77777777" w:rsidTr="00B2036B">
        <w:trPr>
          <w:trHeight w:val="96"/>
        </w:trPr>
        <w:tc>
          <w:tcPr>
            <w:tcW w:w="38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4E3D19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Zabezpieczenie powierzchni </w:t>
            </w:r>
          </w:p>
        </w:tc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8ACFA2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- </w:t>
            </w:r>
          </w:p>
        </w:tc>
        <w:tc>
          <w:tcPr>
            <w:tcW w:w="3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C54BD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>iQ</w:t>
            </w:r>
            <w:proofErr w:type="spellEnd"/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 PUR </w:t>
            </w:r>
          </w:p>
        </w:tc>
      </w:tr>
      <w:tr w:rsidR="00B2036B" w:rsidRPr="00B2036B" w14:paraId="6F1C88E5" w14:textId="77777777" w:rsidTr="00B2036B">
        <w:trPr>
          <w:trHeight w:val="96"/>
        </w:trPr>
        <w:tc>
          <w:tcPr>
            <w:tcW w:w="1056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E74BA51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WŁAŚCIWOŚCI TECHNNICZNE </w:t>
            </w:r>
          </w:p>
        </w:tc>
      </w:tr>
      <w:tr w:rsidR="00B2036B" w:rsidRPr="00B2036B" w14:paraId="79A888BC" w14:textId="77777777" w:rsidTr="00B2036B">
        <w:trPr>
          <w:trHeight w:val="162"/>
        </w:trPr>
        <w:tc>
          <w:tcPr>
            <w:tcW w:w="38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CA05E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Wgniecenie resztkowe </w:t>
            </w:r>
          </w:p>
        </w:tc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6114A2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Średnia wartość zmierzona </w:t>
            </w:r>
          </w:p>
        </w:tc>
        <w:tc>
          <w:tcPr>
            <w:tcW w:w="3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1668F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0.02mm </w:t>
            </w:r>
          </w:p>
        </w:tc>
      </w:tr>
      <w:tr w:rsidR="00B2036B" w:rsidRPr="00B2036B" w14:paraId="17F90C31" w14:textId="77777777" w:rsidTr="00B2036B">
        <w:trPr>
          <w:trHeight w:val="100"/>
        </w:trPr>
        <w:tc>
          <w:tcPr>
            <w:tcW w:w="54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92A030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ISO 24343-1 (EN 433) </w:t>
            </w:r>
          </w:p>
        </w:tc>
        <w:tc>
          <w:tcPr>
            <w:tcW w:w="507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1183013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≤ 0.10mm </w:t>
            </w:r>
          </w:p>
        </w:tc>
      </w:tr>
      <w:tr w:rsidR="00B2036B" w:rsidRPr="00B2036B" w14:paraId="4A8DF207" w14:textId="77777777" w:rsidTr="00B2036B">
        <w:trPr>
          <w:trHeight w:val="226"/>
        </w:trPr>
        <w:tc>
          <w:tcPr>
            <w:tcW w:w="38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56BA0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Reakcja na ogień </w:t>
            </w:r>
          </w:p>
        </w:tc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00EA478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EN 13501-1 </w:t>
            </w:r>
          </w:p>
        </w:tc>
        <w:tc>
          <w:tcPr>
            <w:tcW w:w="3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84864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>Bfl</w:t>
            </w:r>
            <w:proofErr w:type="spellEnd"/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 s1 </w:t>
            </w:r>
          </w:p>
        </w:tc>
      </w:tr>
      <w:tr w:rsidR="00B2036B" w:rsidRPr="00B2036B" w14:paraId="24AB0998" w14:textId="77777777" w:rsidTr="00B2036B">
        <w:trPr>
          <w:trHeight w:val="104"/>
        </w:trPr>
        <w:tc>
          <w:tcPr>
            <w:tcW w:w="54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28ADE3E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EN ISO 9239-1 </w:t>
            </w:r>
          </w:p>
        </w:tc>
        <w:tc>
          <w:tcPr>
            <w:tcW w:w="507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7CD959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≥8 kW/m2 </w:t>
            </w:r>
          </w:p>
        </w:tc>
      </w:tr>
      <w:tr w:rsidR="00B2036B" w:rsidRPr="00B2036B" w14:paraId="3F69316C" w14:textId="77777777" w:rsidTr="00B2036B">
        <w:trPr>
          <w:trHeight w:val="96"/>
        </w:trPr>
        <w:tc>
          <w:tcPr>
            <w:tcW w:w="54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9BD306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EN ISO 11952-2 </w:t>
            </w:r>
          </w:p>
        </w:tc>
        <w:tc>
          <w:tcPr>
            <w:tcW w:w="507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FB7FF9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Nie dotyczy </w:t>
            </w:r>
          </w:p>
        </w:tc>
      </w:tr>
      <w:tr w:rsidR="00B2036B" w:rsidRPr="00B2036B" w14:paraId="112D087B" w14:textId="77777777" w:rsidTr="00B2036B">
        <w:trPr>
          <w:trHeight w:val="164"/>
        </w:trPr>
        <w:tc>
          <w:tcPr>
            <w:tcW w:w="38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9DE64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Antypoślizgowość </w:t>
            </w:r>
          </w:p>
        </w:tc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F57A38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DIN 51130 </w:t>
            </w:r>
          </w:p>
        </w:tc>
        <w:tc>
          <w:tcPr>
            <w:tcW w:w="3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5E92A8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R9 </w:t>
            </w:r>
          </w:p>
        </w:tc>
      </w:tr>
      <w:tr w:rsidR="00B2036B" w:rsidRPr="00B2036B" w14:paraId="4BA6B13F" w14:textId="77777777" w:rsidTr="00B2036B">
        <w:trPr>
          <w:trHeight w:val="101"/>
        </w:trPr>
        <w:tc>
          <w:tcPr>
            <w:tcW w:w="54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AB1B2C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EN 13893 </w:t>
            </w:r>
          </w:p>
        </w:tc>
        <w:tc>
          <w:tcPr>
            <w:tcW w:w="507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3E1B36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Calibri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Calibri"/>
                <w:color w:val="000000"/>
                <w:sz w:val="16"/>
                <w:szCs w:val="16"/>
                <w:lang w:eastAsia="pl-PL"/>
              </w:rPr>
              <w:t xml:space="preserve">≥ 0.30 </w:t>
            </w:r>
          </w:p>
        </w:tc>
      </w:tr>
      <w:tr w:rsidR="00B2036B" w:rsidRPr="00B2036B" w14:paraId="7A7BB94F" w14:textId="77777777" w:rsidTr="00B2036B">
        <w:trPr>
          <w:trHeight w:val="107"/>
        </w:trPr>
        <w:tc>
          <w:tcPr>
            <w:tcW w:w="38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A946E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Oddziaływanie kółek krzeseł </w:t>
            </w:r>
          </w:p>
        </w:tc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4D11EF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ISO 4918 (EN 425) </w:t>
            </w:r>
          </w:p>
        </w:tc>
        <w:tc>
          <w:tcPr>
            <w:tcW w:w="3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B5CCBA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Brak uszkodzeń </w:t>
            </w:r>
          </w:p>
        </w:tc>
      </w:tr>
      <w:tr w:rsidR="00B2036B" w:rsidRPr="00B2036B" w14:paraId="649896CE" w14:textId="77777777" w:rsidTr="00B2036B">
        <w:trPr>
          <w:trHeight w:val="178"/>
        </w:trPr>
        <w:tc>
          <w:tcPr>
            <w:tcW w:w="38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0FF4F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Przewodzenie cieplne </w:t>
            </w:r>
          </w:p>
        </w:tc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CF8465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EN ISO 10456 (EN 12524) </w:t>
            </w:r>
          </w:p>
        </w:tc>
        <w:tc>
          <w:tcPr>
            <w:tcW w:w="3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6D28E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0.01m2K/W </w:t>
            </w:r>
          </w:p>
        </w:tc>
      </w:tr>
      <w:tr w:rsidR="00B2036B" w:rsidRPr="00B2036B" w14:paraId="747C98BD" w14:textId="77777777" w:rsidTr="00B2036B">
        <w:trPr>
          <w:trHeight w:val="107"/>
        </w:trPr>
        <w:tc>
          <w:tcPr>
            <w:tcW w:w="38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E5B8A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Odporność na światło </w:t>
            </w:r>
          </w:p>
        </w:tc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6A9CE5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EN ISO 105-B02 </w:t>
            </w:r>
          </w:p>
        </w:tc>
        <w:tc>
          <w:tcPr>
            <w:tcW w:w="3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11B5E9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≥ poziom 6 </w:t>
            </w:r>
          </w:p>
        </w:tc>
      </w:tr>
      <w:tr w:rsidR="00B2036B" w:rsidRPr="00B2036B" w14:paraId="76F3AC99" w14:textId="77777777" w:rsidTr="00B2036B">
        <w:trPr>
          <w:trHeight w:val="108"/>
        </w:trPr>
        <w:tc>
          <w:tcPr>
            <w:tcW w:w="38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C767B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Izolacja elektryczna </w:t>
            </w:r>
          </w:p>
        </w:tc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5A3535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VDE 0100, Part 600 </w:t>
            </w:r>
          </w:p>
        </w:tc>
        <w:tc>
          <w:tcPr>
            <w:tcW w:w="3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81B15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>Ri</w:t>
            </w:r>
            <w:proofErr w:type="spellEnd"/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 ≤ 5 x 10</w:t>
            </w:r>
            <w:r w:rsidRPr="00B2036B">
              <w:rPr>
                <w:rFonts w:ascii="Calibri" w:hAnsi="Calibri" w:cs="Calibri"/>
                <w:color w:val="000000"/>
                <w:sz w:val="16"/>
                <w:szCs w:val="16"/>
                <w:lang w:eastAsia="pl-PL"/>
              </w:rPr>
              <w:t>⁴</w:t>
            </w: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 Ω </w:t>
            </w:r>
          </w:p>
        </w:tc>
      </w:tr>
      <w:tr w:rsidR="00B2036B" w:rsidRPr="00B2036B" w14:paraId="49059788" w14:textId="77777777" w:rsidTr="00B2036B">
        <w:trPr>
          <w:trHeight w:val="107"/>
        </w:trPr>
        <w:tc>
          <w:tcPr>
            <w:tcW w:w="38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15DB8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Właściwości elektrostatyczne </w:t>
            </w:r>
          </w:p>
        </w:tc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E54AA9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EN 1815 </w:t>
            </w:r>
          </w:p>
        </w:tc>
        <w:tc>
          <w:tcPr>
            <w:tcW w:w="3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6E281D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&lt;2kV </w:t>
            </w:r>
          </w:p>
        </w:tc>
      </w:tr>
      <w:tr w:rsidR="00B2036B" w:rsidRPr="00B2036B" w14:paraId="0F2F319B" w14:textId="77777777" w:rsidTr="00B2036B">
        <w:trPr>
          <w:trHeight w:val="588"/>
        </w:trPr>
        <w:tc>
          <w:tcPr>
            <w:tcW w:w="38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322AE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Opór elektryczny </w:t>
            </w:r>
          </w:p>
        </w:tc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5A66B18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ESD-zaakceptowane SP-metoda 2472 </w:t>
            </w:r>
          </w:p>
          <w:p w14:paraId="5C673130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EN 1081 </w:t>
            </w:r>
          </w:p>
          <w:p w14:paraId="7DD6E47D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EN/IEC 61340-4-1 </w:t>
            </w:r>
          </w:p>
          <w:p w14:paraId="38087863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EN/IEC 61340-4-5 </w:t>
            </w:r>
          </w:p>
        </w:tc>
        <w:tc>
          <w:tcPr>
            <w:tcW w:w="3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F33E0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>R≤10</w:t>
            </w:r>
            <w:r w:rsidRPr="00B2036B">
              <w:rPr>
                <w:rFonts w:ascii="Calibri" w:hAnsi="Calibri" w:cs="Calibri"/>
                <w:color w:val="000000"/>
                <w:sz w:val="16"/>
                <w:szCs w:val="16"/>
                <w:lang w:eastAsia="pl-PL"/>
              </w:rPr>
              <w:t>⁹</w:t>
            </w: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 Ω </w:t>
            </w:r>
          </w:p>
          <w:p w14:paraId="5475DDE8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>R1 5 x 10</w:t>
            </w:r>
            <w:r w:rsidRPr="00B2036B">
              <w:rPr>
                <w:rFonts w:ascii="Calibri" w:hAnsi="Calibri" w:cs="Calibri"/>
                <w:color w:val="000000"/>
                <w:sz w:val="16"/>
                <w:szCs w:val="16"/>
                <w:lang w:eastAsia="pl-PL"/>
              </w:rPr>
              <w:t>⁴</w:t>
            </w: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>≤R≤10</w:t>
            </w:r>
            <w:r w:rsidRPr="00B2036B">
              <w:rPr>
                <w:rFonts w:ascii="Calibri" w:hAnsi="Calibri" w:cs="Calibri"/>
                <w:color w:val="000000"/>
                <w:sz w:val="16"/>
                <w:szCs w:val="16"/>
                <w:lang w:eastAsia="pl-PL"/>
              </w:rPr>
              <w:t>⁶</w:t>
            </w: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 Ω </w:t>
            </w:r>
          </w:p>
          <w:p w14:paraId="48CEFCB3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>R2 5 x 10</w:t>
            </w:r>
            <w:r w:rsidRPr="00B2036B">
              <w:rPr>
                <w:rFonts w:ascii="Calibri" w:hAnsi="Calibri" w:cs="Calibri"/>
                <w:color w:val="000000"/>
                <w:sz w:val="16"/>
                <w:szCs w:val="16"/>
                <w:lang w:eastAsia="pl-PL"/>
              </w:rPr>
              <w:t>⁴</w:t>
            </w: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>≤R≤10</w:t>
            </w:r>
            <w:r w:rsidRPr="00B2036B">
              <w:rPr>
                <w:rFonts w:ascii="Calibri" w:hAnsi="Calibri" w:cs="Calibri"/>
                <w:color w:val="000000"/>
                <w:sz w:val="16"/>
                <w:szCs w:val="16"/>
                <w:lang w:eastAsia="pl-PL"/>
              </w:rPr>
              <w:t>⁶</w:t>
            </w: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 Ω </w:t>
            </w:r>
          </w:p>
          <w:p w14:paraId="47C13CB0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>5x10</w:t>
            </w:r>
            <w:r w:rsidRPr="00B2036B">
              <w:rPr>
                <w:rFonts w:ascii="Calibri" w:hAnsi="Calibri" w:cs="Calibri"/>
                <w:color w:val="000000"/>
                <w:sz w:val="16"/>
                <w:szCs w:val="16"/>
                <w:lang w:eastAsia="pl-PL"/>
              </w:rPr>
              <w:t>⁴</w:t>
            </w: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>≤R≤10</w:t>
            </w:r>
            <w:r w:rsidRPr="00B2036B">
              <w:rPr>
                <w:rFonts w:ascii="Calibri" w:hAnsi="Calibri" w:cs="Calibri"/>
                <w:color w:val="000000"/>
                <w:sz w:val="16"/>
                <w:szCs w:val="16"/>
                <w:lang w:eastAsia="pl-PL"/>
              </w:rPr>
              <w:t>⁶</w:t>
            </w: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 Ω </w:t>
            </w:r>
          </w:p>
          <w:p w14:paraId="5B4207B9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>≤3.5 x 10</w:t>
            </w:r>
            <w:r w:rsidRPr="00B2036B">
              <w:rPr>
                <w:rFonts w:ascii="Calibri" w:hAnsi="Calibri" w:cs="Calibri"/>
                <w:color w:val="000000"/>
                <w:sz w:val="16"/>
                <w:szCs w:val="16"/>
                <w:lang w:eastAsia="pl-PL"/>
              </w:rPr>
              <w:t>⁷</w:t>
            </w: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 Ω </w:t>
            </w:r>
          </w:p>
        </w:tc>
      </w:tr>
      <w:tr w:rsidR="00B2036B" w:rsidRPr="00B2036B" w14:paraId="245E3DCE" w14:textId="77777777" w:rsidTr="008562AA">
        <w:trPr>
          <w:trHeight w:val="80"/>
        </w:trPr>
        <w:tc>
          <w:tcPr>
            <w:tcW w:w="38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EC248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lastRenderedPageBreak/>
              <w:t xml:space="preserve">Odporność chemiczna </w:t>
            </w:r>
          </w:p>
        </w:tc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BFF5C3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ISO 26987 (EN 423) </w:t>
            </w:r>
          </w:p>
        </w:tc>
        <w:tc>
          <w:tcPr>
            <w:tcW w:w="3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3F6C2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Bardzo dobra </w:t>
            </w:r>
          </w:p>
        </w:tc>
      </w:tr>
      <w:tr w:rsidR="00B2036B" w:rsidRPr="00B2036B" w14:paraId="78E91334" w14:textId="77777777" w:rsidTr="00B2036B">
        <w:trPr>
          <w:trHeight w:val="220"/>
        </w:trPr>
        <w:tc>
          <w:tcPr>
            <w:tcW w:w="38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75CCB2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bCs/>
                <w:color w:val="000000"/>
                <w:sz w:val="16"/>
                <w:szCs w:val="16"/>
                <w:lang w:eastAsia="pl-PL"/>
              </w:rPr>
              <w:t xml:space="preserve">Odporność przeciw grzybom i bakteriom </w:t>
            </w:r>
          </w:p>
        </w:tc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83A9FBC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IOS 846: Część C </w:t>
            </w:r>
          </w:p>
        </w:tc>
        <w:tc>
          <w:tcPr>
            <w:tcW w:w="3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0EA553" w14:textId="77777777" w:rsidR="00B2036B" w:rsidRP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</w:pPr>
            <w:r w:rsidRPr="00B2036B">
              <w:rPr>
                <w:rFonts w:ascii="DINPl-Regular" w:hAnsi="DINPl-Regular" w:cs="Tahoma"/>
                <w:color w:val="000000"/>
                <w:sz w:val="16"/>
                <w:szCs w:val="16"/>
                <w:lang w:eastAsia="pl-PL"/>
              </w:rPr>
              <w:t xml:space="preserve">Dobra, nie sprzyja wzrostowi </w:t>
            </w:r>
          </w:p>
        </w:tc>
      </w:tr>
      <w:tr w:rsidR="00B2036B" w14:paraId="0AE15B06" w14:textId="77777777" w:rsidTr="008562AA">
        <w:trPr>
          <w:trHeight w:val="168"/>
        </w:trPr>
        <w:tc>
          <w:tcPr>
            <w:tcW w:w="3805" w:type="dxa"/>
            <w:tcBorders>
              <w:top w:val="nil"/>
              <w:left w:val="nil"/>
              <w:bottom w:val="nil"/>
              <w:right w:val="nil"/>
            </w:tcBorders>
          </w:tcPr>
          <w:p w14:paraId="2092989F" w14:textId="77777777" w:rsid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bCs/>
                <w:color w:val="000000"/>
                <w:lang w:eastAsia="pl-PL"/>
              </w:rPr>
            </w:pPr>
          </w:p>
        </w:tc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5C070" w14:textId="77777777" w:rsid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lang w:eastAsia="pl-PL"/>
              </w:rPr>
            </w:pPr>
          </w:p>
        </w:tc>
        <w:tc>
          <w:tcPr>
            <w:tcW w:w="3381" w:type="dxa"/>
            <w:tcBorders>
              <w:top w:val="nil"/>
              <w:left w:val="nil"/>
              <w:bottom w:val="nil"/>
              <w:right w:val="nil"/>
            </w:tcBorders>
          </w:tcPr>
          <w:p w14:paraId="18E456C4" w14:textId="77777777" w:rsidR="00B2036B" w:rsidRDefault="00B2036B">
            <w:pPr>
              <w:autoSpaceDE w:val="0"/>
              <w:autoSpaceDN w:val="0"/>
              <w:adjustRightInd w:val="0"/>
              <w:spacing w:line="256" w:lineRule="auto"/>
              <w:rPr>
                <w:rFonts w:ascii="DINPl-Regular" w:hAnsi="DINPl-Regular" w:cs="Tahoma"/>
                <w:color w:val="000000"/>
                <w:lang w:eastAsia="pl-PL"/>
              </w:rPr>
            </w:pPr>
          </w:p>
        </w:tc>
      </w:tr>
    </w:tbl>
    <w:p w14:paraId="026DA30A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- taśma miedziana do posadzki przewodzącej</w:t>
      </w:r>
    </w:p>
    <w:p w14:paraId="43147067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b/>
          <w:bCs/>
          <w:color w:val="000000"/>
          <w:sz w:val="20"/>
          <w:szCs w:val="20"/>
        </w:rPr>
        <w:t>3. SPRZĘT.</w:t>
      </w:r>
    </w:p>
    <w:p w14:paraId="0228FAFD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Roboty mogą być wykonywane mechanicznie bądź ręcznie. Roboty można wykonywać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przy użyciu sprzętu zaakceptowanego przez Inspektora.</w:t>
      </w:r>
    </w:p>
    <w:p w14:paraId="79315EAC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b/>
          <w:bCs/>
          <w:color w:val="000000"/>
          <w:sz w:val="20"/>
          <w:szCs w:val="20"/>
        </w:rPr>
        <w:t>4. TRANSPORT.</w:t>
      </w:r>
    </w:p>
    <w:p w14:paraId="7609F77A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Materiały i sprzęt mogą być przewożone dowolnymi środkami transportu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zaakceptowanymi przez Inspektora, w sposób zabezpieczający je przed uszkodzeniem.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Należy je umieścić równomiernie na całej powierzchni ładunkowej i zabezpieczyć przed</w:t>
      </w:r>
    </w:p>
    <w:p w14:paraId="7767F1FD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spadaniem lub przesuwaniem.</w:t>
      </w:r>
    </w:p>
    <w:p w14:paraId="69BB5BB0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 WYKONANIE ROBÓT.</w:t>
      </w:r>
    </w:p>
    <w:p w14:paraId="53B9549D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Wykonawca przedstawi Inżynierowi do akceptacji harmonogram robót uwzględniający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wszystkie warunki w jakich roboty będą wykonywane.</w:t>
      </w:r>
    </w:p>
    <w:p w14:paraId="07EFF789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5.1. Opis ogólny</w:t>
      </w:r>
    </w:p>
    <w:p w14:paraId="1BF7F6D9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Podkład powinien być wykonywany gdy temperatura w czasie 3 dni od wykonania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podkładu nie spadnie poniżej 5°C. Podkłady pod posadzki z wykładziny powinny mieć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 xml:space="preserve">wytrzymałość na ściskanie min. 12 </w:t>
      </w:r>
      <w:proofErr w:type="spellStart"/>
      <w:r w:rsidRPr="003370BB"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 w:rsidRPr="003370BB">
        <w:rPr>
          <w:rFonts w:ascii="Times New Roman" w:hAnsi="Times New Roman" w:cs="Times New Roman"/>
          <w:color w:val="000000"/>
          <w:sz w:val="20"/>
          <w:szCs w:val="20"/>
        </w:rPr>
        <w:t>. W podkładzie cementowych należy wykonać</w:t>
      </w:r>
    </w:p>
    <w:p w14:paraId="12C59F87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szczeliny dylatacyjne przeciwskurczowe, dzielące powierzchnię podkładu na pola ok. 6x6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m, o głębokości 1/3 - 1/2 grubości podkładu. Jeżeli przewiduje spadek posadzki, podkład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powinien być wykonany z założonym spadkiem. Zaprawę samopoziomującą należy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przygotować przez mechaniczne zmieszanie składników wg określonej receptury.</w:t>
      </w:r>
    </w:p>
    <w:p w14:paraId="4285B677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Zaprawa powinna mieć gęstą konsystencję. Zaprawę samopoziomującą gr.5 mm należy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 xml:space="preserve">układać niezwłocznie po przygotowaniu między listwami kierunkowymi o wys. </w:t>
      </w:r>
      <w:r w:rsidR="00B2036B" w:rsidRPr="003370BB">
        <w:rPr>
          <w:rFonts w:ascii="Times New Roman" w:hAnsi="Times New Roman" w:cs="Times New Roman"/>
          <w:color w:val="000000"/>
          <w:sz w:val="20"/>
          <w:szCs w:val="20"/>
        </w:rPr>
        <w:t>R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ównej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wysokości podkładu z zastosowaniem ręcznego lub mechanicznego zagęszczania z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równoczesnym zatarciem i wyrównaniem powierzchni. Odchylenie powierzchni podkładu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od płaszczyzny poziomej (lub pochylonej dla podkładu ze spadkiem) nie powinny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przekraczać 2mm/m i 5mm na całej długości lub szerokości. Do układania posadek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można przystąpić po zakończeniu robót budowlanych stanu surowego i robót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tynkarskich. Temperatura przy układaniu posadzek powinna wynosić 5° - 35°. Pod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posadzkę przewodzącą do podłoża przykleić klejem przewodzącym taśmę miedzianą,</w:t>
      </w:r>
    </w:p>
    <w:p w14:paraId="1EB5C475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którą połączyć przewodem DY 4 mm2 z uziemieniem ogólnym budynku. Przed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układaniem wykładziny powinna ona zostać rozłożona w temperaturze pokojowej w celu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usunięcia ewentualnych zagięć. Temperatura przy układaniu posadzki powinna wynosić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150 - 350 . Wykładzinę do podłoża należy przykleić rozprowadzając klej packą stalową.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Po przyklejeniu wykładziny należy zgrzać styki prętem spawalniczym. Cokoliki należy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wykonać poprzez wywinięcie wykładziny na ściany na wysokość 10 cm, naroża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zabezpieczyć przed łamaniem wklejając w naroże izoklin systemowy.</w:t>
      </w:r>
    </w:p>
    <w:p w14:paraId="3E3E6C15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 KONTROLA JAKOŚCI ROBÓT.</w:t>
      </w:r>
    </w:p>
    <w:p w14:paraId="7BC54894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6.1. Zasady ogólne.</w:t>
      </w:r>
    </w:p>
    <w:p w14:paraId="5A7E45A2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Kontrola winna przebiegać zgodnie z zasadami ogólnymi podanymi w ST, a sprawdzenie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i odbiór robót winny być wykonane zgodnie z normami i wskazaniami oraz instrukcjami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użycia producenta wybranych materiałów.</w:t>
      </w:r>
    </w:p>
    <w:p w14:paraId="39423909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6.2. Warunki szczegółowe.</w:t>
      </w:r>
    </w:p>
    <w:p w14:paraId="3C92D84D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Sprawdzenie robót polega na skontrolowaniu ich zgodności z wymaganiami określonymi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w niniejszej Specyfikacji, w Dokumentacji Projektowej, normach i instrukcjach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producentów materiałów.</w:t>
      </w:r>
    </w:p>
    <w:p w14:paraId="6880C721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6.2.1. Badania</w:t>
      </w:r>
    </w:p>
    <w:p w14:paraId="2F642FEE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Badanie materiałów należy przeprowadzać na podstawie zapisów w dzienniku budowy i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załączonych zaświadczeń (atestów) z kontroli, stwierdzających zgodność użytych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materiałów z wymaganiami dokumentacji technicznej oraz z powołanymi normami.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Materiały użyte do wykonania posadzek i okładzin nie mające dokumentów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stwierdzających ich jakość powinny być zbadane, jeżeli budzą jakiekolwiek wątpliwości.</w:t>
      </w:r>
    </w:p>
    <w:p w14:paraId="318F895D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6.2.2. Badanie posadzki powinno obejmować sprawdzenie:</w:t>
      </w:r>
    </w:p>
    <w:p w14:paraId="6A958EB2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a) prawidłowości wykonania powierzchni,</w:t>
      </w:r>
    </w:p>
    <w:p w14:paraId="069041AC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b) prostoliniowości spoin,</w:t>
      </w:r>
    </w:p>
    <w:p w14:paraId="67341263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c) związania posadzki lub okładziny z podkładem,</w:t>
      </w:r>
    </w:p>
    <w:p w14:paraId="53B254ED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d) grubości spoin i ich wypełnienia,</w:t>
      </w:r>
    </w:p>
    <w:p w14:paraId="7B70F6B0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e) wykończenia.</w:t>
      </w:r>
    </w:p>
    <w:p w14:paraId="37B4C209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6.2.3. Opis badań</w:t>
      </w:r>
    </w:p>
    <w:p w14:paraId="2C84B61A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Sprawdzenie prawidłowości wykonania powierzchni. Sprawdzenie odchylenie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powierzchni od płaszczyzny należy przeprowadzać za pomocą łaty kontrolnej długości 2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m, przykładanej w dwóch różnych kierunkach, w dowolnym miejscu. Prześwit między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łatą, a powierzchnią posadzki należy zmierzyć z dokładnością do 1 mm. Sprawdzenie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odchyleń od poziomu lub od wymaganego projektem spadku należy przeprowadzić łatą i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poziomnicą. Sprawdzenie wykończenia należy przeprowadzić wzrokowo.</w:t>
      </w:r>
    </w:p>
    <w:p w14:paraId="7A4ACD52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6.3. Ocena wyników badań.</w:t>
      </w:r>
    </w:p>
    <w:p w14:paraId="22B3C6BD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Jeżeli wszystkie przewidziane badania dadzą wynik dodatni, wykonaną posadzkę należy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uznać za zgodną z wymaganiami normy. W przypadku, gdy chociaż jedno badanie da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wynik ujemny, całą posadzkę lub jej część należy uznać za niezgodną z wymaganiami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normy</w:t>
      </w:r>
    </w:p>
    <w:p w14:paraId="65DC158D" w14:textId="2C54CC67" w:rsidR="003370BB" w:rsidRPr="003370BB" w:rsidRDefault="003370BB" w:rsidP="00574309">
      <w:pPr>
        <w:tabs>
          <w:tab w:val="right" w:pos="9639"/>
        </w:tabs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b/>
          <w:bCs/>
          <w:color w:val="000000"/>
          <w:sz w:val="20"/>
          <w:szCs w:val="20"/>
        </w:rPr>
        <w:t>7. OBMIAR ROBÓT.</w:t>
      </w:r>
      <w:r w:rsidR="00574309"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</w:r>
    </w:p>
    <w:p w14:paraId="4733BAB5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Jak w przedmiarze robót</w:t>
      </w:r>
    </w:p>
    <w:p w14:paraId="268E8E98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 ODBIÓR ROBÓT,</w:t>
      </w:r>
    </w:p>
    <w:p w14:paraId="460112B8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8.1. Zgodność robót z Projektem i Specyfikacją.</w:t>
      </w:r>
    </w:p>
    <w:p w14:paraId="3237EAD8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Roboty winny być wykonane zgodnie z Projektem Technicznym, ST oraz pisemnymi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decyzjami Inspektora.</w:t>
      </w:r>
    </w:p>
    <w:p w14:paraId="26393DAE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>8.2. Odbiór robót zanikających i ulegających zakryciu.</w:t>
      </w:r>
    </w:p>
    <w:p w14:paraId="7D00148C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Odbiór robót zanikających i ulegających zakryciu przeprowadzić zgodnie z ST .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Podstawą dokonania oceny ilości i jakości robót ulegających zakryciu i zanikających są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następujące dane i dokumenty:</w:t>
      </w:r>
    </w:p>
    <w:p w14:paraId="072144FC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- dokumentacja projektowa z naniesionymi na niej zmianami dokonanymi w trakcie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budowy i akceptowanymi przez Inspektora,</w:t>
      </w:r>
    </w:p>
    <w:p w14:paraId="2260306B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- atesty użytych materiałów budowlanych</w:t>
      </w:r>
    </w:p>
    <w:p w14:paraId="5F2E4D8A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- Dziennik Budowy,</w:t>
      </w:r>
    </w:p>
    <w:p w14:paraId="0E618AB7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- uzasadnienie zmian w dokumentacji.</w:t>
      </w:r>
    </w:p>
    <w:p w14:paraId="4F135151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- Odbiór robót zanikających obejmuje sprawdzenie:</w:t>
      </w:r>
    </w:p>
    <w:p w14:paraId="33236B2A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- Przygotowania podłoża dla ułożenia płytek,</w:t>
      </w:r>
    </w:p>
    <w:p w14:paraId="70D302D2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8.3. Odbiór końcowy.</w:t>
      </w:r>
    </w:p>
    <w:p w14:paraId="6A2026F3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Odbiór końcowy robót przeprowadzić zgodnie z ST .</w:t>
      </w:r>
      <w:r w:rsidR="00B203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370BB">
        <w:rPr>
          <w:rFonts w:ascii="Times New Roman" w:hAnsi="Times New Roman" w:cs="Times New Roman"/>
          <w:color w:val="000000"/>
          <w:sz w:val="20"/>
          <w:szCs w:val="20"/>
        </w:rPr>
        <w:t>Przy odbiorze końcowym powinny być przedłożone następujące dokumenty:</w:t>
      </w:r>
    </w:p>
    <w:p w14:paraId="6E83316F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- wyniki wszystkich wymaganych pomiarów i badań,</w:t>
      </w:r>
    </w:p>
    <w:p w14:paraId="3A0C6483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- protokoły odbioru robót zanikających i ulegających zakryciu.</w:t>
      </w:r>
    </w:p>
    <w:p w14:paraId="0878D2BB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b/>
          <w:bCs/>
          <w:color w:val="000000"/>
          <w:sz w:val="20"/>
          <w:szCs w:val="20"/>
        </w:rPr>
        <w:t>9. PODSTAWA PŁATNOŚCI</w:t>
      </w:r>
    </w:p>
    <w:p w14:paraId="1E38FAF2" w14:textId="77777777" w:rsidR="003370BB" w:rsidRPr="003370BB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0BB">
        <w:rPr>
          <w:rFonts w:ascii="Times New Roman" w:hAnsi="Times New Roman" w:cs="Times New Roman"/>
          <w:color w:val="000000"/>
          <w:sz w:val="20"/>
          <w:szCs w:val="20"/>
        </w:rPr>
        <w:t>Jak w założeniach ogólnych pkt 9</w:t>
      </w:r>
    </w:p>
    <w:p w14:paraId="0AFFD36F" w14:textId="77777777" w:rsidR="003370BB" w:rsidRPr="008562AA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8562AA">
        <w:rPr>
          <w:rFonts w:ascii="Times New Roman" w:hAnsi="Times New Roman" w:cs="Times New Roman"/>
          <w:b/>
          <w:bCs/>
          <w:color w:val="000000"/>
          <w:sz w:val="18"/>
          <w:szCs w:val="18"/>
        </w:rPr>
        <w:t>10. NORMY I PRZEPISY ZWIĄZANE.</w:t>
      </w:r>
    </w:p>
    <w:p w14:paraId="135F01AC" w14:textId="77777777" w:rsidR="00B2036B" w:rsidRPr="008562AA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562AA">
        <w:rPr>
          <w:rFonts w:ascii="Times New Roman" w:hAnsi="Times New Roman" w:cs="Times New Roman"/>
          <w:color w:val="000000"/>
          <w:sz w:val="18"/>
          <w:szCs w:val="18"/>
        </w:rPr>
        <w:t>PN-63/B-10145. Posadzki z płytek kamionkowych (terakotowych), klinkierowych i</w:t>
      </w:r>
      <w:r w:rsidR="00B2036B" w:rsidRPr="008562A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8562AA">
        <w:rPr>
          <w:rFonts w:ascii="Times New Roman" w:hAnsi="Times New Roman" w:cs="Times New Roman"/>
          <w:color w:val="000000"/>
          <w:sz w:val="18"/>
          <w:szCs w:val="18"/>
        </w:rPr>
        <w:t>lastrykowych. Wymagania i badania przy odbiorze</w:t>
      </w:r>
      <w:r w:rsidR="00B2036B" w:rsidRPr="008562A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</w:p>
    <w:p w14:paraId="3ECFEDBD" w14:textId="77777777" w:rsidR="003370BB" w:rsidRPr="008562AA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562AA">
        <w:rPr>
          <w:rFonts w:ascii="Times New Roman" w:hAnsi="Times New Roman" w:cs="Times New Roman"/>
          <w:color w:val="000000"/>
          <w:sz w:val="18"/>
          <w:szCs w:val="18"/>
        </w:rPr>
        <w:t>PN-75/B-1 0121. Okładziny z płytek ściennych ceramicznych szkliwionych. Wymagania i</w:t>
      </w:r>
      <w:r w:rsidR="00B2036B" w:rsidRPr="008562A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8562AA">
        <w:rPr>
          <w:rFonts w:ascii="Times New Roman" w:hAnsi="Times New Roman" w:cs="Times New Roman"/>
          <w:color w:val="000000"/>
          <w:sz w:val="18"/>
          <w:szCs w:val="18"/>
        </w:rPr>
        <w:t>badania przy odbiorze</w:t>
      </w:r>
    </w:p>
    <w:p w14:paraId="49E045B9" w14:textId="77777777" w:rsidR="003370BB" w:rsidRPr="008562AA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562AA">
        <w:rPr>
          <w:rFonts w:ascii="Times New Roman" w:hAnsi="Times New Roman" w:cs="Times New Roman"/>
          <w:color w:val="000000"/>
          <w:sz w:val="18"/>
          <w:szCs w:val="18"/>
        </w:rPr>
        <w:t>PN-EN 13813:2003 Podkłady podłogowe oraz materiały do ich wykonania. Materiały.</w:t>
      </w:r>
      <w:r w:rsidR="00B2036B" w:rsidRPr="008562A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8562AA">
        <w:rPr>
          <w:rFonts w:ascii="Times New Roman" w:hAnsi="Times New Roman" w:cs="Times New Roman"/>
          <w:color w:val="000000"/>
          <w:sz w:val="18"/>
          <w:szCs w:val="18"/>
        </w:rPr>
        <w:t>Właściwości i wymagania</w:t>
      </w:r>
    </w:p>
    <w:p w14:paraId="3BDFB0C9" w14:textId="77777777" w:rsidR="003370BB" w:rsidRPr="008562AA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562AA">
        <w:rPr>
          <w:rFonts w:ascii="Times New Roman" w:hAnsi="Times New Roman" w:cs="Times New Roman"/>
          <w:color w:val="000000"/>
          <w:sz w:val="18"/>
          <w:szCs w:val="18"/>
        </w:rPr>
        <w:t>PN-62/B-10144 Posadzki z betonu i zaprawy cementowej. Wymagania i badania</w:t>
      </w:r>
      <w:r w:rsidR="00B2036B" w:rsidRPr="008562A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8562AA">
        <w:rPr>
          <w:rFonts w:ascii="Times New Roman" w:hAnsi="Times New Roman" w:cs="Times New Roman"/>
          <w:color w:val="000000"/>
          <w:sz w:val="18"/>
          <w:szCs w:val="18"/>
        </w:rPr>
        <w:t>techniczne przy odbiorze</w:t>
      </w:r>
    </w:p>
    <w:p w14:paraId="0F8DDC0D" w14:textId="77777777" w:rsidR="003370BB" w:rsidRPr="008562AA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562AA">
        <w:rPr>
          <w:rFonts w:ascii="Times New Roman" w:hAnsi="Times New Roman" w:cs="Times New Roman"/>
          <w:color w:val="000000"/>
          <w:sz w:val="18"/>
          <w:szCs w:val="18"/>
        </w:rPr>
        <w:t>PN-EN 12004:2002 Kleje do płytek. Definicje i wymagania techniczne</w:t>
      </w:r>
    </w:p>
    <w:p w14:paraId="503F87B5" w14:textId="77777777" w:rsidR="003370BB" w:rsidRPr="008562AA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562AA">
        <w:rPr>
          <w:rFonts w:ascii="Times New Roman" w:hAnsi="Times New Roman" w:cs="Times New Roman"/>
          <w:color w:val="000000"/>
          <w:sz w:val="18"/>
          <w:szCs w:val="18"/>
        </w:rPr>
        <w:t>PN-EN 12002:2003 (U) Kleje do płytek Oznaczanie odkształcenia poprzecznego dla</w:t>
      </w:r>
      <w:r w:rsidR="00B2036B" w:rsidRPr="008562A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8562AA">
        <w:rPr>
          <w:rFonts w:ascii="Times New Roman" w:hAnsi="Times New Roman" w:cs="Times New Roman"/>
          <w:color w:val="000000"/>
          <w:sz w:val="18"/>
          <w:szCs w:val="18"/>
        </w:rPr>
        <w:t>klejów cementowych I zapraw do spoinowania</w:t>
      </w:r>
    </w:p>
    <w:p w14:paraId="3046124E" w14:textId="77777777" w:rsidR="003370BB" w:rsidRPr="008562AA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562AA">
        <w:rPr>
          <w:rFonts w:ascii="Times New Roman" w:hAnsi="Times New Roman" w:cs="Times New Roman"/>
          <w:color w:val="000000"/>
          <w:sz w:val="18"/>
          <w:szCs w:val="18"/>
        </w:rPr>
        <w:t>PN-EN 12808-1 :2000 Kleje i zaprawy do spoinowania płytek. Oznaczanie odporności</w:t>
      </w:r>
      <w:r w:rsidR="00B2036B" w:rsidRPr="008562A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8562AA">
        <w:rPr>
          <w:rFonts w:ascii="Times New Roman" w:hAnsi="Times New Roman" w:cs="Times New Roman"/>
          <w:color w:val="000000"/>
          <w:sz w:val="18"/>
          <w:szCs w:val="18"/>
        </w:rPr>
        <w:t>chemicznej zapraw na bazie żywic reaktywnych</w:t>
      </w:r>
    </w:p>
    <w:p w14:paraId="0B39153A" w14:textId="77777777" w:rsidR="003370BB" w:rsidRPr="008562AA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562AA">
        <w:rPr>
          <w:rFonts w:ascii="Times New Roman" w:hAnsi="Times New Roman" w:cs="Times New Roman"/>
          <w:color w:val="000000"/>
          <w:sz w:val="18"/>
          <w:szCs w:val="18"/>
        </w:rPr>
        <w:t>PN-EN 138882004 Zaprawy do spoinowania płytek Definicje i wymagania techniczne.</w:t>
      </w:r>
    </w:p>
    <w:p w14:paraId="27F01236" w14:textId="77777777" w:rsidR="003370BB" w:rsidRPr="008562AA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562AA">
        <w:rPr>
          <w:rFonts w:ascii="Times New Roman" w:hAnsi="Times New Roman" w:cs="Times New Roman"/>
          <w:color w:val="000000"/>
          <w:sz w:val="18"/>
          <w:szCs w:val="18"/>
        </w:rPr>
        <w:t>PN-EN 101: 1994 Płytki i płyty ceramiczne. Oznaczanie twardości powierzchni wg skali</w:t>
      </w:r>
      <w:r w:rsidR="00B2036B" w:rsidRPr="008562A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8562AA">
        <w:rPr>
          <w:rFonts w:ascii="Times New Roman" w:hAnsi="Times New Roman" w:cs="Times New Roman"/>
          <w:color w:val="000000"/>
          <w:sz w:val="18"/>
          <w:szCs w:val="18"/>
        </w:rPr>
        <w:t>Mohsa</w:t>
      </w:r>
    </w:p>
    <w:p w14:paraId="3FF767AD" w14:textId="77777777" w:rsidR="003370BB" w:rsidRPr="008562AA" w:rsidRDefault="003370BB" w:rsidP="003370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562AA">
        <w:rPr>
          <w:rFonts w:ascii="Times New Roman" w:hAnsi="Times New Roman" w:cs="Times New Roman"/>
          <w:color w:val="000000"/>
          <w:sz w:val="18"/>
          <w:szCs w:val="18"/>
        </w:rPr>
        <w:t>PN-EN ISO 10545-11999 Płytki i płyty ceramiczne. Pobieranie próbek i warunki odbioru</w:t>
      </w:r>
    </w:p>
    <w:p w14:paraId="11512B52" w14:textId="77777777" w:rsidR="008A5A5D" w:rsidRPr="008562AA" w:rsidRDefault="003370BB" w:rsidP="003370BB">
      <w:pPr>
        <w:ind w:left="-567" w:right="-567"/>
        <w:jc w:val="both"/>
        <w:rPr>
          <w:rFonts w:ascii="Times New Roman" w:hAnsi="Times New Roman" w:cs="Times New Roman"/>
          <w:sz w:val="18"/>
          <w:szCs w:val="18"/>
        </w:rPr>
      </w:pPr>
      <w:r w:rsidRPr="008562AA">
        <w:rPr>
          <w:rFonts w:ascii="Times New Roman" w:hAnsi="Times New Roman" w:cs="Times New Roman"/>
          <w:color w:val="000000"/>
          <w:sz w:val="18"/>
          <w:szCs w:val="18"/>
        </w:rPr>
        <w:t>PN-EN ISO 10545-2.1999 Płytki i płyty ceramiczne Oznaczanie wymiarów i</w:t>
      </w:r>
    </w:p>
    <w:sectPr w:rsidR="008A5A5D" w:rsidRPr="008562AA" w:rsidSect="00574309">
      <w:footerReference w:type="default" r:id="rId7"/>
      <w:pgSz w:w="11906" w:h="16838"/>
      <w:pgMar w:top="709" w:right="1417" w:bottom="851" w:left="1417" w:header="708" w:footer="1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FFDE4" w14:textId="77777777" w:rsidR="0093052A" w:rsidRDefault="0093052A" w:rsidP="003370BB">
      <w:pPr>
        <w:spacing w:after="0" w:line="240" w:lineRule="auto"/>
      </w:pPr>
      <w:r>
        <w:separator/>
      </w:r>
    </w:p>
  </w:endnote>
  <w:endnote w:type="continuationSeparator" w:id="0">
    <w:p w14:paraId="6FBA2661" w14:textId="77777777" w:rsidR="0093052A" w:rsidRDefault="0093052A" w:rsidP="0033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INPl-Regular">
    <w:altName w:val="Segoe UI Semilight"/>
    <w:charset w:val="EE"/>
    <w:family w:val="auto"/>
    <w:pitch w:val="variable"/>
    <w:sig w:usb0="00000001" w:usb1="5000204A" w:usb2="00000000" w:usb3="00000000" w:csb0="0000000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00000000" w:usb2="01000407" w:usb3="00000000" w:csb0="00020000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0016278"/>
      <w:docPartObj>
        <w:docPartGallery w:val="Page Numbers (Bottom of Page)"/>
        <w:docPartUnique/>
      </w:docPartObj>
    </w:sdtPr>
    <w:sdtEndPr/>
    <w:sdtContent>
      <w:p w14:paraId="06D9335B" w14:textId="77777777" w:rsidR="003370BB" w:rsidRDefault="003370B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93EE3E" w14:textId="77777777" w:rsidR="003370BB" w:rsidRDefault="003370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7A999" w14:textId="77777777" w:rsidR="0093052A" w:rsidRDefault="0093052A" w:rsidP="003370BB">
      <w:pPr>
        <w:spacing w:after="0" w:line="240" w:lineRule="auto"/>
      </w:pPr>
      <w:r>
        <w:separator/>
      </w:r>
    </w:p>
  </w:footnote>
  <w:footnote w:type="continuationSeparator" w:id="0">
    <w:p w14:paraId="374E12CE" w14:textId="77777777" w:rsidR="0093052A" w:rsidRDefault="0093052A" w:rsidP="003370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57385530"/>
    <w:name w:val="WW8Num7"/>
    <w:lvl w:ilvl="0">
      <w:start w:val="1"/>
      <w:numFmt w:val="decimal"/>
      <w:lvlText w:val="%1"/>
      <w:lvlJc w:val="left"/>
      <w:pPr>
        <w:tabs>
          <w:tab w:val="num" w:pos="567"/>
        </w:tabs>
        <w:ind w:left="567" w:firstLine="0"/>
      </w:pPr>
      <w:rPr>
        <w:rFonts w:ascii="DINPl-Regular" w:hAnsi="DINPl-Regular" w:cs="Times New Roman" w:hint="default"/>
        <w:color w:val="000000"/>
        <w:position w:val="0"/>
        <w:sz w:val="28"/>
        <w:szCs w:val="28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718"/>
      </w:pPr>
      <w:rPr>
        <w:rFonts w:ascii="Helvetica" w:hAnsi="Helvetica" w:cs="Times New Roman" w:hint="default"/>
        <w:b/>
        <w:color w:val="000000"/>
        <w:position w:val="0"/>
        <w:sz w:val="20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1146"/>
      </w:pPr>
      <w:rPr>
        <w:rFonts w:ascii="Helvetica" w:hAnsi="Helvetica" w:cs="Times New Roman" w:hint="default"/>
        <w:b/>
        <w:color w:val="000000"/>
        <w:position w:val="0"/>
        <w:sz w:val="20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4591"/>
        </w:tabs>
        <w:ind w:left="0" w:hanging="864"/>
      </w:pPr>
      <w:rPr>
        <w:rFonts w:cs="Times New Roman"/>
        <w:b/>
        <w:color w:val="000000"/>
        <w:position w:val="0"/>
        <w:sz w:val="20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hanging="1008"/>
      </w:pPr>
      <w:rPr>
        <w:rFonts w:cs="Times New Roman"/>
        <w:color w:val="000000"/>
        <w:position w:val="0"/>
        <w:sz w:val="20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hanging="1152"/>
      </w:pPr>
      <w:rPr>
        <w:rFonts w:cs="Times New Roman"/>
        <w:color w:val="000000"/>
        <w:position w:val="0"/>
        <w:sz w:val="20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296"/>
      </w:pPr>
      <w:rPr>
        <w:rFonts w:cs="Times New Roman"/>
        <w:color w:val="000000"/>
        <w:position w:val="0"/>
        <w:sz w:val="20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hanging="1440"/>
      </w:pPr>
      <w:rPr>
        <w:rFonts w:cs="Times New Roman"/>
        <w:color w:val="000000"/>
        <w:position w:val="0"/>
        <w:sz w:val="20"/>
        <w:vertAlign w:val="baseli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hanging="1584"/>
      </w:pPr>
      <w:rPr>
        <w:rFonts w:cs="Times New Roman"/>
        <w:color w:val="000000"/>
        <w:position w:val="0"/>
        <w:sz w:val="20"/>
        <w:vertAlign w:val="baseline"/>
      </w:rPr>
    </w:lvl>
  </w:abstractNum>
  <w:abstractNum w:abstractNumId="1" w15:restartNumberingAfterBreak="0">
    <w:nsid w:val="28711EBF"/>
    <w:multiLevelType w:val="multilevel"/>
    <w:tmpl w:val="744856DA"/>
    <w:lvl w:ilvl="0">
      <w:start w:val="1"/>
      <w:numFmt w:val="decimal"/>
      <w:lvlText w:val="%1.0."/>
      <w:lvlJc w:val="left"/>
      <w:pPr>
        <w:ind w:left="-20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5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6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37" w:hanging="1440"/>
      </w:pPr>
      <w:rPr>
        <w:rFonts w:hint="default"/>
      </w:rPr>
    </w:lvl>
  </w:abstractNum>
  <w:abstractNum w:abstractNumId="2" w15:restartNumberingAfterBreak="0">
    <w:nsid w:val="4B1D6D55"/>
    <w:multiLevelType w:val="multilevel"/>
    <w:tmpl w:val="528638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3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096" w:hanging="1440"/>
      </w:pPr>
      <w:rPr>
        <w:rFonts w:hint="default"/>
      </w:rPr>
    </w:lvl>
  </w:abstractNum>
  <w:num w:numId="1" w16cid:durableId="14884772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9446533">
    <w:abstractNumId w:val="1"/>
  </w:num>
  <w:num w:numId="3" w16cid:durableId="1933468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0BB"/>
    <w:rsid w:val="003370BB"/>
    <w:rsid w:val="003B250C"/>
    <w:rsid w:val="00574309"/>
    <w:rsid w:val="00790A2F"/>
    <w:rsid w:val="008562AA"/>
    <w:rsid w:val="008A5A5D"/>
    <w:rsid w:val="0093052A"/>
    <w:rsid w:val="009C7FD8"/>
    <w:rsid w:val="00B2036B"/>
    <w:rsid w:val="00F23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FE9E5D6"/>
  <w15:chartTrackingRefBased/>
  <w15:docId w15:val="{BF7E0416-3EE7-4F72-B0E6-689C26642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0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0BB"/>
  </w:style>
  <w:style w:type="paragraph" w:styleId="Stopka">
    <w:name w:val="footer"/>
    <w:basedOn w:val="Normalny"/>
    <w:link w:val="StopkaZnak"/>
    <w:uiPriority w:val="99"/>
    <w:unhideWhenUsed/>
    <w:rsid w:val="003370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0BB"/>
  </w:style>
  <w:style w:type="paragraph" w:customStyle="1" w:styleId="Normalny1">
    <w:name w:val="Normalny1"/>
    <w:rsid w:val="00B2036B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4"/>
      <w:lang w:val="cs-CZ" w:eastAsia="ar-SA"/>
    </w:rPr>
  </w:style>
  <w:style w:type="paragraph" w:customStyle="1" w:styleId="Nagwek2A">
    <w:name w:val="Nagłówek 2 A"/>
    <w:next w:val="Normalny1"/>
    <w:rsid w:val="00B2036B"/>
    <w:pPr>
      <w:keepNext/>
      <w:tabs>
        <w:tab w:val="left" w:pos="718"/>
      </w:tabs>
      <w:suppressAutoHyphens/>
      <w:spacing w:after="0" w:line="240" w:lineRule="auto"/>
    </w:pPr>
    <w:rPr>
      <w:rFonts w:ascii="Arial Bold" w:eastAsia="ヒラギノ角ゴ Pro W3" w:hAnsi="Arial Bold" w:cs="Times New Roman"/>
      <w:color w:val="000000"/>
      <w:sz w:val="24"/>
      <w:szCs w:val="24"/>
      <w:lang w:val="cs-CZ" w:eastAsia="ar-SA"/>
    </w:rPr>
  </w:style>
  <w:style w:type="paragraph" w:styleId="Akapitzlist">
    <w:name w:val="List Paragraph"/>
    <w:basedOn w:val="Normalny"/>
    <w:uiPriority w:val="34"/>
    <w:qFormat/>
    <w:rsid w:val="003B25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9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1849</Words>
  <Characters>11095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Kramarczyk-Leśniak</dc:creator>
  <cp:keywords/>
  <dc:description/>
  <cp:lastModifiedBy>Hanna Kramarczyk-Leśniak</cp:lastModifiedBy>
  <cp:revision>2</cp:revision>
  <cp:lastPrinted>2022-06-14T08:03:00Z</cp:lastPrinted>
  <dcterms:created xsi:type="dcterms:W3CDTF">2023-09-13T07:47:00Z</dcterms:created>
  <dcterms:modified xsi:type="dcterms:W3CDTF">2023-09-13T07:47:00Z</dcterms:modified>
</cp:coreProperties>
</file>